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E6D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none"/>
        </w:rPr>
        <w:t>规划和自然资源分局部门权责事项清单</w:t>
      </w:r>
    </w:p>
    <w:p w14:paraId="1A04EC6B">
      <w:pPr>
        <w:spacing w:line="600" w:lineRule="exact"/>
        <w:jc w:val="center"/>
        <w:rPr>
          <w:rFonts w:hint="eastAsia" w:ascii="仿宋" w:hAnsi="仿宋" w:eastAsia="仿宋" w:cs="仿宋"/>
          <w:sz w:val="32"/>
          <w:szCs w:val="32"/>
        </w:rPr>
      </w:pP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300"/>
        <w:gridCol w:w="1200"/>
        <w:gridCol w:w="1738"/>
        <w:gridCol w:w="2413"/>
        <w:gridCol w:w="2835"/>
        <w:gridCol w:w="3252"/>
        <w:gridCol w:w="750"/>
      </w:tblGrid>
      <w:tr w14:paraId="5CE1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5BA7EE1C">
            <w:pPr>
              <w:spacing w:line="340" w:lineRule="exact"/>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1300" w:type="dxa"/>
            <w:tcBorders>
              <w:top w:val="single" w:color="auto" w:sz="4" w:space="0"/>
              <w:left w:val="single" w:color="auto" w:sz="4" w:space="0"/>
              <w:bottom w:val="single" w:color="auto" w:sz="4" w:space="0"/>
              <w:right w:val="single" w:color="auto" w:sz="4" w:space="0"/>
            </w:tcBorders>
            <w:vAlign w:val="center"/>
          </w:tcPr>
          <w:p w14:paraId="382ABC0A">
            <w:pPr>
              <w:spacing w:line="340" w:lineRule="exact"/>
              <w:jc w:val="center"/>
              <w:rPr>
                <w:rFonts w:ascii="仿宋" w:hAnsi="仿宋" w:eastAsia="仿宋" w:cs="仿宋"/>
                <w:kern w:val="0"/>
                <w:sz w:val="24"/>
                <w:szCs w:val="24"/>
              </w:rPr>
            </w:pPr>
            <w:r>
              <w:rPr>
                <w:rFonts w:hint="eastAsia" w:ascii="仿宋" w:hAnsi="仿宋" w:eastAsia="仿宋" w:cs="仿宋"/>
                <w:kern w:val="0"/>
                <w:sz w:val="24"/>
                <w:szCs w:val="24"/>
              </w:rPr>
              <w:t>行使主体</w:t>
            </w:r>
          </w:p>
        </w:tc>
        <w:tc>
          <w:tcPr>
            <w:tcW w:w="1200" w:type="dxa"/>
            <w:tcBorders>
              <w:top w:val="single" w:color="auto" w:sz="4" w:space="0"/>
              <w:left w:val="single" w:color="auto" w:sz="4" w:space="0"/>
              <w:bottom w:val="single" w:color="auto" w:sz="4" w:space="0"/>
              <w:right w:val="single" w:color="auto" w:sz="4" w:space="0"/>
            </w:tcBorders>
            <w:vAlign w:val="center"/>
          </w:tcPr>
          <w:p w14:paraId="184ABC38">
            <w:pPr>
              <w:spacing w:line="340" w:lineRule="exact"/>
              <w:jc w:val="center"/>
              <w:rPr>
                <w:rFonts w:ascii="仿宋" w:hAnsi="仿宋" w:eastAsia="仿宋" w:cs="仿宋"/>
                <w:kern w:val="0"/>
                <w:sz w:val="24"/>
                <w:szCs w:val="24"/>
              </w:rPr>
            </w:pPr>
            <w:r>
              <w:rPr>
                <w:rFonts w:hint="eastAsia" w:ascii="仿宋" w:hAnsi="仿宋" w:eastAsia="仿宋" w:cs="仿宋"/>
                <w:kern w:val="0"/>
                <w:sz w:val="24"/>
                <w:szCs w:val="24"/>
              </w:rPr>
              <w:t>职权类型</w:t>
            </w:r>
          </w:p>
        </w:tc>
        <w:tc>
          <w:tcPr>
            <w:tcW w:w="1738" w:type="dxa"/>
            <w:tcBorders>
              <w:top w:val="single" w:color="auto" w:sz="4" w:space="0"/>
              <w:left w:val="single" w:color="auto" w:sz="4" w:space="0"/>
              <w:bottom w:val="single" w:color="auto" w:sz="4" w:space="0"/>
              <w:right w:val="single" w:color="auto" w:sz="4" w:space="0"/>
            </w:tcBorders>
            <w:vAlign w:val="center"/>
          </w:tcPr>
          <w:p w14:paraId="6666ED97">
            <w:pPr>
              <w:spacing w:line="340" w:lineRule="exact"/>
              <w:jc w:val="center"/>
              <w:rPr>
                <w:rFonts w:ascii="仿宋" w:hAnsi="仿宋" w:eastAsia="仿宋" w:cs="仿宋"/>
                <w:kern w:val="0"/>
                <w:sz w:val="24"/>
                <w:szCs w:val="24"/>
              </w:rPr>
            </w:pPr>
            <w:r>
              <w:rPr>
                <w:rFonts w:hint="eastAsia" w:ascii="仿宋" w:hAnsi="仿宋" w:eastAsia="仿宋" w:cs="仿宋"/>
                <w:kern w:val="0"/>
                <w:sz w:val="24"/>
                <w:szCs w:val="24"/>
              </w:rPr>
              <w:t>职权名称</w:t>
            </w:r>
          </w:p>
        </w:tc>
        <w:tc>
          <w:tcPr>
            <w:tcW w:w="2413" w:type="dxa"/>
            <w:tcBorders>
              <w:top w:val="single" w:color="auto" w:sz="4" w:space="0"/>
              <w:left w:val="single" w:color="auto" w:sz="4" w:space="0"/>
              <w:bottom w:val="single" w:color="auto" w:sz="4" w:space="0"/>
              <w:right w:val="single" w:color="auto" w:sz="4" w:space="0"/>
            </w:tcBorders>
            <w:vAlign w:val="center"/>
          </w:tcPr>
          <w:p w14:paraId="05FD937F">
            <w:pPr>
              <w:spacing w:line="340" w:lineRule="exact"/>
              <w:jc w:val="center"/>
              <w:rPr>
                <w:rFonts w:ascii="仿宋" w:hAnsi="仿宋" w:eastAsia="仿宋" w:cs="仿宋"/>
                <w:kern w:val="0"/>
                <w:sz w:val="24"/>
                <w:szCs w:val="24"/>
              </w:rPr>
            </w:pPr>
            <w:r>
              <w:rPr>
                <w:rFonts w:hint="eastAsia" w:ascii="仿宋" w:hAnsi="仿宋" w:eastAsia="仿宋" w:cs="仿宋"/>
                <w:kern w:val="0"/>
                <w:sz w:val="24"/>
                <w:szCs w:val="24"/>
              </w:rPr>
              <w:t>职权依据</w:t>
            </w:r>
          </w:p>
        </w:tc>
        <w:tc>
          <w:tcPr>
            <w:tcW w:w="2835" w:type="dxa"/>
            <w:tcBorders>
              <w:top w:val="single" w:color="auto" w:sz="4" w:space="0"/>
              <w:left w:val="single" w:color="auto" w:sz="4" w:space="0"/>
              <w:bottom w:val="single" w:color="auto" w:sz="4" w:space="0"/>
              <w:right w:val="single" w:color="auto" w:sz="4" w:space="0"/>
            </w:tcBorders>
            <w:vAlign w:val="center"/>
          </w:tcPr>
          <w:p w14:paraId="79933D17">
            <w:pPr>
              <w:spacing w:line="340" w:lineRule="exact"/>
              <w:jc w:val="center"/>
              <w:rPr>
                <w:rFonts w:ascii="仿宋" w:hAnsi="仿宋" w:eastAsia="仿宋" w:cs="仿宋"/>
                <w:kern w:val="0"/>
                <w:sz w:val="24"/>
                <w:szCs w:val="24"/>
              </w:rPr>
            </w:pPr>
            <w:r>
              <w:rPr>
                <w:rFonts w:hint="eastAsia" w:ascii="仿宋" w:hAnsi="仿宋" w:eastAsia="仿宋" w:cs="仿宋"/>
                <w:kern w:val="0"/>
                <w:sz w:val="24"/>
                <w:szCs w:val="24"/>
              </w:rPr>
              <w:t>责任事项</w:t>
            </w:r>
          </w:p>
        </w:tc>
        <w:tc>
          <w:tcPr>
            <w:tcW w:w="3252" w:type="dxa"/>
            <w:tcBorders>
              <w:top w:val="single" w:color="auto" w:sz="4" w:space="0"/>
              <w:left w:val="single" w:color="auto" w:sz="4" w:space="0"/>
              <w:bottom w:val="single" w:color="auto" w:sz="4" w:space="0"/>
              <w:right w:val="single" w:color="auto" w:sz="4" w:space="0"/>
            </w:tcBorders>
            <w:vAlign w:val="center"/>
          </w:tcPr>
          <w:p w14:paraId="1ADFFC51">
            <w:pPr>
              <w:spacing w:line="340" w:lineRule="exact"/>
              <w:jc w:val="center"/>
              <w:rPr>
                <w:rFonts w:ascii="仿宋" w:hAnsi="仿宋" w:eastAsia="仿宋" w:cs="仿宋"/>
                <w:kern w:val="0"/>
                <w:sz w:val="24"/>
                <w:szCs w:val="24"/>
              </w:rPr>
            </w:pPr>
            <w:r>
              <w:rPr>
                <w:rFonts w:hint="eastAsia" w:ascii="仿宋" w:hAnsi="仿宋" w:eastAsia="仿宋" w:cs="仿宋"/>
                <w:kern w:val="0"/>
                <w:sz w:val="24"/>
                <w:szCs w:val="24"/>
              </w:rPr>
              <w:t>责任事项依据</w:t>
            </w:r>
          </w:p>
        </w:tc>
        <w:tc>
          <w:tcPr>
            <w:tcW w:w="750" w:type="dxa"/>
            <w:tcBorders>
              <w:top w:val="single" w:color="auto" w:sz="4" w:space="0"/>
              <w:left w:val="single" w:color="auto" w:sz="4" w:space="0"/>
              <w:bottom w:val="single" w:color="auto" w:sz="4" w:space="0"/>
              <w:right w:val="single" w:color="auto" w:sz="4" w:space="0"/>
            </w:tcBorders>
            <w:vAlign w:val="center"/>
          </w:tcPr>
          <w:p w14:paraId="2168A02D">
            <w:pPr>
              <w:spacing w:line="340" w:lineRule="exact"/>
              <w:jc w:val="center"/>
              <w:rPr>
                <w:rFonts w:ascii="仿宋" w:hAnsi="仿宋" w:eastAsia="仿宋" w:cs="仿宋"/>
                <w:kern w:val="0"/>
                <w:sz w:val="24"/>
                <w:szCs w:val="24"/>
              </w:rPr>
            </w:pPr>
            <w:r>
              <w:rPr>
                <w:rFonts w:hint="eastAsia" w:ascii="仿宋" w:hAnsi="仿宋" w:eastAsia="仿宋" w:cs="仿宋"/>
                <w:kern w:val="0"/>
                <w:sz w:val="24"/>
                <w:szCs w:val="24"/>
              </w:rPr>
              <w:t>备注</w:t>
            </w:r>
          </w:p>
        </w:tc>
      </w:tr>
      <w:tr w14:paraId="4386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620BD96B">
            <w:pPr>
              <w:jc w:val="center"/>
              <w:rPr>
                <w:rFonts w:ascii="仿宋" w:hAnsi="仿宋" w:eastAsia="仿宋" w:cs="仿宋"/>
                <w:kern w:val="0"/>
                <w:sz w:val="18"/>
                <w:szCs w:val="18"/>
              </w:rPr>
            </w:pPr>
            <w:r>
              <w:rPr>
                <w:rFonts w:hint="eastAsia" w:ascii="仿宋" w:hAnsi="仿宋" w:eastAsia="仿宋" w:cs="仿宋"/>
                <w:kern w:val="0"/>
                <w:sz w:val="18"/>
                <w:szCs w:val="18"/>
              </w:rPr>
              <w:t>1</w:t>
            </w:r>
          </w:p>
        </w:tc>
        <w:tc>
          <w:tcPr>
            <w:tcW w:w="1300" w:type="dxa"/>
            <w:tcBorders>
              <w:top w:val="single" w:color="auto" w:sz="4" w:space="0"/>
              <w:left w:val="single" w:color="auto" w:sz="4" w:space="0"/>
              <w:bottom w:val="single" w:color="auto" w:sz="4" w:space="0"/>
              <w:right w:val="single" w:color="auto" w:sz="4" w:space="0"/>
            </w:tcBorders>
            <w:vAlign w:val="center"/>
          </w:tcPr>
          <w:p w14:paraId="4E72E413">
            <w:pPr>
              <w:jc w:val="center"/>
              <w:rPr>
                <w:rFonts w:ascii="仿宋" w:hAnsi="仿宋" w:eastAsia="仿宋" w:cs="仿宋"/>
                <w:kern w:val="0"/>
                <w:sz w:val="18"/>
                <w:szCs w:val="18"/>
              </w:rPr>
            </w:pPr>
            <w:r>
              <w:rPr>
                <w:rFonts w:hint="eastAsia" w:ascii="仿宋" w:hAnsi="仿宋" w:eastAsia="仿宋" w:cs="仿宋"/>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1DF41494">
            <w:pPr>
              <w:rPr>
                <w:rFonts w:hint="eastAsia"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0D034F33">
            <w:pPr>
              <w:rPr>
                <w:rFonts w:hint="eastAsia" w:ascii="仿宋" w:hAnsi="仿宋" w:eastAsia="仿宋" w:cs="Times New Roman"/>
                <w:kern w:val="0"/>
                <w:sz w:val="18"/>
                <w:szCs w:val="18"/>
              </w:rPr>
            </w:pPr>
            <w:r>
              <w:rPr>
                <w:rFonts w:hint="eastAsia" w:ascii="仿宋" w:hAnsi="仿宋" w:eastAsia="仿宋" w:cs="宋体"/>
                <w:kern w:val="0"/>
                <w:sz w:val="18"/>
                <w:szCs w:val="18"/>
              </w:rPr>
              <w:t>建设项目用地预审</w:t>
            </w:r>
          </w:p>
        </w:tc>
        <w:tc>
          <w:tcPr>
            <w:tcW w:w="2413" w:type="dxa"/>
            <w:tcBorders>
              <w:top w:val="single" w:color="auto" w:sz="4" w:space="0"/>
              <w:left w:val="single" w:color="auto" w:sz="4" w:space="0"/>
              <w:bottom w:val="single" w:color="auto" w:sz="4" w:space="0"/>
              <w:right w:val="single" w:color="auto" w:sz="4" w:space="0"/>
            </w:tcBorders>
            <w:vAlign w:val="center"/>
          </w:tcPr>
          <w:p w14:paraId="39227576">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【法律】《中华人民共和国土地管理法》第52条：建设项目可行性研究论证时，土地行政主管部门可以根据土地利用总体规划、土地利用年度计划和建设用地标准，对建设用地有关事项进行审查，并提出意见。</w:t>
            </w:r>
          </w:p>
          <w:p w14:paraId="4D94E2FE">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中华人民共和国土地管理法实施条例》（国务院令第256号）第22条：具体建设项目需要占用土地利用总体规划确定的城市建设用地范围内的国有建设用地的，报市、县人民政府批准后，由市、县人民政府土地行政主管部门组织实施。第23条：具体建设项目需要使用土地的，必须依法申请使用土地利用总体规划确定的城市建设用地范围内的国有建设用地；</w:t>
            </w:r>
          </w:p>
          <w:p w14:paraId="16BE4705">
            <w:pPr>
              <w:jc w:val="left"/>
              <w:rPr>
                <w:rFonts w:hint="eastAsia" w:ascii="仿宋" w:hAnsi="仿宋" w:eastAsia="仿宋" w:cs="仿宋"/>
                <w:kern w:val="0"/>
                <w:sz w:val="18"/>
                <w:szCs w:val="18"/>
              </w:rPr>
            </w:pPr>
            <w:r>
              <w:rPr>
                <w:rFonts w:hint="eastAsia" w:ascii="仿宋" w:hAnsi="仿宋" w:eastAsia="仿宋" w:cs="仿宋"/>
                <w:kern w:val="0"/>
                <w:sz w:val="18"/>
                <w:szCs w:val="18"/>
              </w:rPr>
              <w:t>部门规章：《建设项目用地预审管理办法》（国土资源部第42号令）</w:t>
            </w:r>
          </w:p>
          <w:p w14:paraId="697DB171">
            <w:pPr>
              <w:jc w:val="left"/>
              <w:rPr>
                <w:rFonts w:ascii="仿宋" w:hAnsi="仿宋" w:eastAsia="仿宋" w:cs="仿宋"/>
                <w:kern w:val="0"/>
                <w:sz w:val="18"/>
                <w:szCs w:val="18"/>
              </w:rPr>
            </w:pPr>
            <w:r>
              <w:rPr>
                <w:rFonts w:hint="eastAsia" w:ascii="仿宋" w:hAnsi="仿宋" w:eastAsia="仿宋" w:cs="仿宋"/>
                <w:kern w:val="0"/>
                <w:sz w:val="18"/>
                <w:szCs w:val="18"/>
              </w:rPr>
              <w:t>【规范性文件】山西省国土资源厅关于印发《山西省建设用地预审管理实施办法》的通知（晋国土资发〔2011〕100号)；</w:t>
            </w:r>
          </w:p>
        </w:tc>
        <w:tc>
          <w:tcPr>
            <w:tcW w:w="2835" w:type="dxa"/>
            <w:tcBorders>
              <w:top w:val="single" w:color="auto" w:sz="4" w:space="0"/>
              <w:left w:val="single" w:color="auto" w:sz="4" w:space="0"/>
              <w:bottom w:val="single" w:color="auto" w:sz="4" w:space="0"/>
              <w:right w:val="single" w:color="auto" w:sz="4" w:space="0"/>
            </w:tcBorders>
          </w:tcPr>
          <w:p w14:paraId="235B6594">
            <w:pPr>
              <w:rPr>
                <w:rFonts w:ascii="仿宋" w:hAnsi="仿宋" w:eastAsia="仿宋" w:cs="宋体"/>
                <w:color w:val="000000"/>
                <w:kern w:val="0"/>
                <w:sz w:val="18"/>
                <w:szCs w:val="18"/>
              </w:rPr>
            </w:pPr>
            <w:r>
              <w:rPr>
                <w:rFonts w:hint="eastAsia" w:ascii="仿宋" w:hAnsi="仿宋" w:eastAsia="仿宋" w:cs="Times New Roman"/>
                <w:color w:val="000000"/>
                <w:kern w:val="0"/>
                <w:sz w:val="18"/>
                <w:szCs w:val="18"/>
              </w:rPr>
              <w:t>1</w:t>
            </w:r>
            <w:r>
              <w:rPr>
                <w:rFonts w:hint="eastAsia" w:ascii="仿宋" w:hAnsi="仿宋" w:eastAsia="仿宋" w:cs="宋体"/>
                <w:color w:val="000000"/>
                <w:kern w:val="0"/>
                <w:sz w:val="18"/>
                <w:szCs w:val="18"/>
              </w:rPr>
              <w:t>、受理环节责任：公示应当提交的材料，一次性告知补正材料，依法受理或不予受理，不予受理告知理由；</w:t>
            </w:r>
            <w:r>
              <w:rPr>
                <w:rFonts w:hint="eastAsia" w:ascii="仿宋" w:hAnsi="仿宋" w:eastAsia="仿宋" w:cs="Times New Roman"/>
                <w:color w:val="000000"/>
                <w:kern w:val="0"/>
                <w:sz w:val="18"/>
                <w:szCs w:val="18"/>
              </w:rPr>
              <w:t xml:space="preserve">                  </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2</w:t>
            </w:r>
            <w:r>
              <w:rPr>
                <w:rFonts w:hint="eastAsia" w:ascii="仿宋" w:hAnsi="仿宋" w:eastAsia="仿宋" w:cs="宋体"/>
                <w:color w:val="000000"/>
                <w:kern w:val="0"/>
                <w:sz w:val="18"/>
                <w:szCs w:val="18"/>
              </w:rPr>
              <w:t>、审查环节责任：对照条件和标准，对书面申请材料进行审核，组织现场考察；</w:t>
            </w:r>
            <w:r>
              <w:rPr>
                <w:rFonts w:hint="eastAsia" w:ascii="仿宋" w:hAnsi="仿宋" w:eastAsia="仿宋" w:cs="Times New Roman"/>
                <w:color w:val="000000"/>
                <w:kern w:val="0"/>
                <w:sz w:val="18"/>
                <w:szCs w:val="18"/>
              </w:rPr>
              <w:t xml:space="preserve">                   </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3</w:t>
            </w:r>
            <w:r>
              <w:rPr>
                <w:rFonts w:hint="eastAsia" w:ascii="仿宋" w:hAnsi="仿宋" w:eastAsia="仿宋" w:cs="宋体"/>
                <w:color w:val="000000"/>
                <w:kern w:val="0"/>
                <w:sz w:val="18"/>
                <w:szCs w:val="18"/>
              </w:rPr>
              <w:t>、决定环节责任：作出行政许可或者不予行政许可决定，法定告知</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不予许可的应当书面告知理由</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4</w:t>
            </w:r>
            <w:r>
              <w:rPr>
                <w:rFonts w:hint="eastAsia" w:ascii="仿宋" w:hAnsi="仿宋" w:eastAsia="仿宋" w:cs="宋体"/>
                <w:color w:val="000000"/>
                <w:kern w:val="0"/>
                <w:sz w:val="18"/>
                <w:szCs w:val="18"/>
              </w:rPr>
              <w:t>、送达环节责任：准予许可的，制发许可证书或批件，送达并信息公开；</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5</w:t>
            </w:r>
            <w:r>
              <w:rPr>
                <w:rFonts w:hint="eastAsia" w:ascii="仿宋" w:hAnsi="仿宋" w:eastAsia="仿宋" w:cs="宋体"/>
                <w:color w:val="000000"/>
                <w:kern w:val="0"/>
                <w:sz w:val="18"/>
                <w:szCs w:val="18"/>
              </w:rPr>
              <w:t>、事后监管环节责任：建立实施监督检查的运行机制和管理制度，开展定期和不定期检查，依法采取相关处置措施；</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6</w:t>
            </w:r>
            <w:r>
              <w:rPr>
                <w:rFonts w:hint="eastAsia" w:ascii="仿宋" w:hAnsi="仿宋" w:eastAsia="仿宋" w:cs="宋体"/>
                <w:color w:val="000000"/>
                <w:kern w:val="0"/>
                <w:sz w:val="18"/>
                <w:szCs w:val="18"/>
              </w:rPr>
              <w:t>、其他法律法规规章文件规定应履行的责任。</w:t>
            </w:r>
          </w:p>
        </w:tc>
        <w:tc>
          <w:tcPr>
            <w:tcW w:w="3252" w:type="dxa"/>
            <w:tcBorders>
              <w:top w:val="single" w:color="auto" w:sz="4" w:space="0"/>
              <w:left w:val="single" w:color="auto" w:sz="4" w:space="0"/>
              <w:bottom w:val="single" w:color="auto" w:sz="4" w:space="0"/>
              <w:right w:val="single" w:color="auto" w:sz="4" w:space="0"/>
            </w:tcBorders>
          </w:tcPr>
          <w:p w14:paraId="59611570">
            <w:pPr>
              <w:rPr>
                <w:rFonts w:ascii="仿宋" w:hAnsi="仿宋" w:eastAsia="仿宋" w:cs="宋体"/>
                <w:color w:val="000000"/>
                <w:kern w:val="0"/>
                <w:sz w:val="18"/>
                <w:szCs w:val="18"/>
              </w:rPr>
            </w:pPr>
            <w:r>
              <w:rPr>
                <w:rFonts w:hint="eastAsia" w:ascii="仿宋" w:hAnsi="仿宋" w:eastAsia="仿宋" w:cs="Times New Roman"/>
                <w:color w:val="000000"/>
                <w:kern w:val="0"/>
                <w:sz w:val="18"/>
                <w:szCs w:val="18"/>
              </w:rPr>
              <w:t>1</w:t>
            </w:r>
            <w:r>
              <w:rPr>
                <w:rFonts w:hint="eastAsia" w:ascii="仿宋" w:hAnsi="仿宋" w:eastAsia="仿宋" w:cs="宋体"/>
                <w:color w:val="000000"/>
                <w:kern w:val="0"/>
                <w:sz w:val="18"/>
                <w:szCs w:val="18"/>
              </w:rPr>
              <w:t>、《中华人民共和国行政许可法》第</w:t>
            </w:r>
            <w:r>
              <w:rPr>
                <w:rFonts w:hint="eastAsia" w:ascii="仿宋" w:hAnsi="仿宋" w:eastAsia="仿宋" w:cs="Times New Roman"/>
                <w:color w:val="000000"/>
                <w:kern w:val="0"/>
                <w:sz w:val="18"/>
                <w:szCs w:val="18"/>
              </w:rPr>
              <w:t>30</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2</w:t>
            </w:r>
            <w:r>
              <w:rPr>
                <w:rFonts w:hint="eastAsia" w:ascii="仿宋" w:hAnsi="仿宋" w:eastAsia="仿宋" w:cs="宋体"/>
                <w:color w:val="000000"/>
                <w:kern w:val="0"/>
                <w:sz w:val="18"/>
                <w:szCs w:val="18"/>
              </w:rPr>
              <w:t>、《中华人民共和国土地管理法》第</w:t>
            </w:r>
            <w:r>
              <w:rPr>
                <w:rFonts w:hint="eastAsia" w:ascii="仿宋" w:hAnsi="仿宋" w:eastAsia="仿宋" w:cs="Times New Roman"/>
                <w:color w:val="000000"/>
                <w:kern w:val="0"/>
                <w:sz w:val="18"/>
                <w:szCs w:val="18"/>
              </w:rPr>
              <w:t>53</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经批准的建设项目需要使用国有建设用地的，建设单位应当持法律、行政法规规定的有关文件，向有批准权的县级以上人民政府土地行政主管部门提出建设用地申请，经土地行政主管部门审查，报本级人民政府批准；</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3-1</w:t>
            </w:r>
            <w:r>
              <w:rPr>
                <w:rFonts w:hint="eastAsia" w:ascii="仿宋" w:hAnsi="仿宋" w:eastAsia="仿宋" w:cs="宋体"/>
                <w:color w:val="000000"/>
                <w:kern w:val="0"/>
                <w:sz w:val="18"/>
                <w:szCs w:val="18"/>
              </w:rPr>
              <w:t>、《中华人民共和国行政许可法》第</w:t>
            </w:r>
            <w:r>
              <w:rPr>
                <w:rFonts w:hint="eastAsia" w:ascii="仿宋" w:hAnsi="仿宋" w:eastAsia="仿宋" w:cs="Times New Roman"/>
                <w:color w:val="000000"/>
                <w:kern w:val="0"/>
                <w:sz w:val="18"/>
                <w:szCs w:val="18"/>
              </w:rPr>
              <w:t>37</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行政机关对行政许可申请进行审查后，除当场作出行政许可决定的外，应当在法定期限内按照规定程序作出行政许可决定；</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3-2</w:t>
            </w:r>
            <w:r>
              <w:rPr>
                <w:rFonts w:hint="eastAsia" w:ascii="仿宋" w:hAnsi="仿宋" w:eastAsia="仿宋" w:cs="宋体"/>
                <w:color w:val="000000"/>
                <w:kern w:val="0"/>
                <w:sz w:val="18"/>
                <w:szCs w:val="18"/>
              </w:rPr>
              <w:t>、《中华人民共和国行政许可法》第</w:t>
            </w:r>
            <w:r>
              <w:rPr>
                <w:rFonts w:hint="eastAsia" w:ascii="仿宋" w:hAnsi="仿宋" w:eastAsia="仿宋" w:cs="Times New Roman"/>
                <w:color w:val="000000"/>
                <w:kern w:val="0"/>
                <w:sz w:val="18"/>
                <w:szCs w:val="18"/>
              </w:rPr>
              <w:t>38</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4-1</w:t>
            </w:r>
            <w:r>
              <w:rPr>
                <w:rFonts w:hint="eastAsia" w:ascii="仿宋" w:hAnsi="仿宋" w:eastAsia="仿宋" w:cs="宋体"/>
                <w:color w:val="000000"/>
                <w:kern w:val="0"/>
                <w:sz w:val="18"/>
                <w:szCs w:val="18"/>
              </w:rPr>
              <w:t>、《中华人民共和国行政许可法》第</w:t>
            </w:r>
            <w:r>
              <w:rPr>
                <w:rFonts w:hint="eastAsia" w:ascii="仿宋" w:hAnsi="仿宋" w:eastAsia="仿宋" w:cs="Times New Roman"/>
                <w:color w:val="000000"/>
                <w:kern w:val="0"/>
                <w:sz w:val="18"/>
                <w:szCs w:val="18"/>
              </w:rPr>
              <w:t>44</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行政机关作出准予行政许可的决定，应当自作出决定之日起十日内向申请人颁发、送达行政许可证件，或者加贴标签、加盖检验、检测、检疫印章；</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4-2</w:t>
            </w:r>
            <w:r>
              <w:rPr>
                <w:rFonts w:hint="eastAsia" w:ascii="仿宋" w:hAnsi="仿宋" w:eastAsia="仿宋" w:cs="宋体"/>
                <w:color w:val="000000"/>
                <w:kern w:val="0"/>
                <w:sz w:val="18"/>
                <w:szCs w:val="18"/>
              </w:rPr>
              <w:t>、《中华人民共和国行政许可法》第</w:t>
            </w:r>
            <w:r>
              <w:rPr>
                <w:rFonts w:hint="eastAsia" w:ascii="仿宋" w:hAnsi="仿宋" w:eastAsia="仿宋" w:cs="Times New Roman"/>
                <w:color w:val="000000"/>
                <w:kern w:val="0"/>
                <w:sz w:val="18"/>
                <w:szCs w:val="18"/>
              </w:rPr>
              <w:t>40</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行政机关作出的准予行政许可决定，应当予以公开，公众有权查阅；</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5</w:t>
            </w:r>
            <w:r>
              <w:rPr>
                <w:rFonts w:hint="eastAsia" w:ascii="仿宋" w:hAnsi="仿宋" w:eastAsia="仿宋" w:cs="宋体"/>
                <w:color w:val="000000"/>
                <w:kern w:val="0"/>
                <w:sz w:val="18"/>
                <w:szCs w:val="18"/>
              </w:rPr>
              <w:t>、《中华人民共和国土地管理法》第</w:t>
            </w:r>
            <w:r>
              <w:rPr>
                <w:rFonts w:hint="eastAsia" w:ascii="仿宋" w:hAnsi="仿宋" w:eastAsia="仿宋" w:cs="Times New Roman"/>
                <w:color w:val="000000"/>
                <w:kern w:val="0"/>
                <w:sz w:val="18"/>
                <w:szCs w:val="18"/>
              </w:rPr>
              <w:t>66</w:t>
            </w:r>
            <w:r>
              <w:rPr>
                <w:rFonts w:hint="eastAsia" w:ascii="仿宋" w:hAnsi="仿宋" w:eastAsia="仿宋" w:cs="宋体"/>
                <w:color w:val="000000"/>
                <w:kern w:val="0"/>
                <w:sz w:val="18"/>
                <w:szCs w:val="18"/>
              </w:rPr>
              <w:t>条第</w:t>
            </w:r>
            <w:r>
              <w:rPr>
                <w:rFonts w:hint="eastAsia" w:ascii="仿宋" w:hAnsi="仿宋" w:eastAsia="仿宋" w:cs="Times New Roman"/>
                <w:color w:val="000000"/>
                <w:kern w:val="0"/>
                <w:sz w:val="18"/>
                <w:szCs w:val="18"/>
              </w:rPr>
              <w:t>1</w:t>
            </w:r>
            <w:r>
              <w:rPr>
                <w:rFonts w:hint="eastAsia" w:ascii="仿宋" w:hAnsi="仿宋" w:eastAsia="仿宋" w:cs="宋体"/>
                <w:color w:val="000000"/>
                <w:kern w:val="0"/>
                <w:sz w:val="18"/>
                <w:szCs w:val="18"/>
              </w:rPr>
              <w:t>款</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县级以上人民政府土地行政主管部门对违反土地管理法律、法规的行为进行监督检查。</w:t>
            </w:r>
          </w:p>
        </w:tc>
        <w:tc>
          <w:tcPr>
            <w:tcW w:w="750" w:type="dxa"/>
            <w:tcBorders>
              <w:top w:val="single" w:color="auto" w:sz="4" w:space="0"/>
              <w:left w:val="single" w:color="auto" w:sz="4" w:space="0"/>
              <w:bottom w:val="single" w:color="auto" w:sz="4" w:space="0"/>
              <w:right w:val="single" w:color="auto" w:sz="4" w:space="0"/>
            </w:tcBorders>
            <w:vAlign w:val="center"/>
          </w:tcPr>
          <w:p w14:paraId="48080B58">
            <w:pPr>
              <w:jc w:val="center"/>
              <w:rPr>
                <w:rFonts w:ascii="仿宋" w:hAnsi="仿宋" w:eastAsia="仿宋" w:cs="仿宋"/>
                <w:kern w:val="0"/>
                <w:sz w:val="18"/>
                <w:szCs w:val="18"/>
              </w:rPr>
            </w:pPr>
          </w:p>
        </w:tc>
      </w:tr>
      <w:tr w14:paraId="26A1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C669090">
            <w:pPr>
              <w:jc w:val="center"/>
              <w:rPr>
                <w:rFonts w:ascii="仿宋" w:hAnsi="仿宋" w:eastAsia="仿宋" w:cs="仿宋"/>
                <w:kern w:val="0"/>
                <w:sz w:val="18"/>
                <w:szCs w:val="18"/>
              </w:rPr>
            </w:pPr>
            <w:r>
              <w:rPr>
                <w:rFonts w:hint="eastAsia" w:ascii="仿宋" w:hAnsi="仿宋" w:eastAsia="仿宋" w:cs="仿宋"/>
                <w:kern w:val="0"/>
                <w:sz w:val="18"/>
                <w:szCs w:val="18"/>
              </w:rPr>
              <w:t>2</w:t>
            </w:r>
          </w:p>
        </w:tc>
        <w:tc>
          <w:tcPr>
            <w:tcW w:w="1300" w:type="dxa"/>
            <w:tcBorders>
              <w:top w:val="single" w:color="auto" w:sz="4" w:space="0"/>
              <w:left w:val="single" w:color="auto" w:sz="4" w:space="0"/>
              <w:bottom w:val="single" w:color="auto" w:sz="4" w:space="0"/>
              <w:right w:val="single" w:color="auto" w:sz="4" w:space="0"/>
            </w:tcBorders>
          </w:tcPr>
          <w:p w14:paraId="324C7C14">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77936419">
            <w:pPr>
              <w:rPr>
                <w:rFonts w:hint="eastAsia"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73BCDBA8">
            <w:pPr>
              <w:rPr>
                <w:rFonts w:hint="eastAsia" w:ascii="仿宋" w:hAnsi="仿宋" w:eastAsia="仿宋" w:cs="Times New Roman"/>
                <w:kern w:val="0"/>
                <w:sz w:val="18"/>
                <w:szCs w:val="18"/>
              </w:rPr>
            </w:pPr>
            <w:r>
              <w:rPr>
                <w:rFonts w:hint="eastAsia" w:ascii="仿宋" w:hAnsi="仿宋" w:eastAsia="仿宋" w:cs="宋体"/>
                <w:kern w:val="0"/>
                <w:sz w:val="18"/>
                <w:szCs w:val="18"/>
              </w:rPr>
              <w:t>国有建设用地使用权出让后土地使用权分割转让批准</w:t>
            </w:r>
          </w:p>
        </w:tc>
        <w:tc>
          <w:tcPr>
            <w:tcW w:w="2413" w:type="dxa"/>
            <w:tcBorders>
              <w:top w:val="single" w:color="auto" w:sz="4" w:space="0"/>
              <w:left w:val="single" w:color="auto" w:sz="4" w:space="0"/>
              <w:bottom w:val="single" w:color="auto" w:sz="4" w:space="0"/>
              <w:right w:val="single" w:color="auto" w:sz="4" w:space="0"/>
            </w:tcBorders>
            <w:vAlign w:val="center"/>
          </w:tcPr>
          <w:p w14:paraId="69D419FB">
            <w:pPr>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《中华人民共和国城镇国有土地使用权出让和转让暂行条例》（国务院令第</w:t>
            </w:r>
            <w:r>
              <w:rPr>
                <w:rFonts w:hint="eastAsia" w:ascii="仿宋" w:hAnsi="仿宋" w:eastAsia="仿宋" w:cs="Times New Roman"/>
                <w:color w:val="000000"/>
                <w:kern w:val="0"/>
                <w:sz w:val="18"/>
                <w:szCs w:val="18"/>
              </w:rPr>
              <w:t>55</w:t>
            </w:r>
            <w:r>
              <w:rPr>
                <w:rFonts w:hint="eastAsia" w:ascii="仿宋" w:hAnsi="仿宋" w:eastAsia="仿宋" w:cs="宋体"/>
                <w:color w:val="000000"/>
                <w:kern w:val="0"/>
                <w:sz w:val="18"/>
                <w:szCs w:val="18"/>
              </w:rPr>
              <w:t>号）</w:t>
            </w:r>
            <w:r>
              <w:rPr>
                <w:rFonts w:hint="eastAsia" w:ascii="仿宋" w:hAnsi="仿宋" w:eastAsia="仿宋" w:cs="Times New Roman"/>
                <w:color w:val="000000"/>
                <w:kern w:val="0"/>
                <w:sz w:val="18"/>
                <w:szCs w:val="18"/>
              </w:rPr>
              <w:br w:type="textWrapping"/>
            </w:r>
            <w:r>
              <w:rPr>
                <w:rFonts w:hint="eastAsia" w:ascii="仿宋" w:hAnsi="仿宋" w:eastAsia="仿宋" w:cs="宋体"/>
                <w:color w:val="000000"/>
                <w:kern w:val="0"/>
                <w:sz w:val="18"/>
                <w:szCs w:val="18"/>
              </w:rPr>
              <w:t>第二十五条</w:t>
            </w:r>
            <w:r>
              <w:rPr>
                <w:rFonts w:hint="eastAsia" w:ascii="仿宋" w:hAnsi="仿宋" w:eastAsia="仿宋" w:cs="Times New Roman"/>
                <w:color w:val="000000"/>
                <w:kern w:val="0"/>
                <w:sz w:val="18"/>
                <w:szCs w:val="18"/>
              </w:rPr>
              <w:t xml:space="preserve"> </w:t>
            </w:r>
            <w:r>
              <w:rPr>
                <w:rFonts w:hint="eastAsia" w:ascii="仿宋" w:hAnsi="仿宋" w:eastAsia="仿宋" w:cs="宋体"/>
                <w:color w:val="000000"/>
                <w:kern w:val="0"/>
                <w:sz w:val="18"/>
                <w:szCs w:val="18"/>
              </w:rPr>
              <w:t>土地使用权和地上建筑物、其他附着物所有权转让，应当依照规定办理过户登记。</w:t>
            </w:r>
            <w:r>
              <w:rPr>
                <w:rFonts w:hint="eastAsia" w:ascii="仿宋" w:hAnsi="仿宋" w:eastAsia="仿宋" w:cs="Times New Roman"/>
                <w:color w:val="000000"/>
                <w:kern w:val="0"/>
                <w:sz w:val="18"/>
                <w:szCs w:val="18"/>
              </w:rPr>
              <w:br w:type="textWrapping"/>
            </w:r>
            <w:r>
              <w:rPr>
                <w:rFonts w:hint="eastAsia" w:ascii="仿宋" w:hAnsi="仿宋" w:eastAsia="仿宋" w:cs="宋体"/>
                <w:color w:val="000000"/>
                <w:kern w:val="0"/>
                <w:sz w:val="18"/>
                <w:szCs w:val="18"/>
              </w:rPr>
              <w:t>土地使用权和地上建筑物、其他附着物所有权分割转让的，应当经市、县人民政府土地管理部门和房产管理部门批准，并依照规定办理过户登记。</w:t>
            </w:r>
          </w:p>
        </w:tc>
        <w:tc>
          <w:tcPr>
            <w:tcW w:w="2835" w:type="dxa"/>
            <w:tcBorders>
              <w:top w:val="single" w:color="auto" w:sz="4" w:space="0"/>
              <w:left w:val="single" w:color="auto" w:sz="4" w:space="0"/>
              <w:bottom w:val="single" w:color="auto" w:sz="4" w:space="0"/>
              <w:right w:val="single" w:color="auto" w:sz="4" w:space="0"/>
            </w:tcBorders>
          </w:tcPr>
          <w:p w14:paraId="250A45EE">
            <w:pPr>
              <w:rPr>
                <w:rFonts w:ascii="仿宋" w:hAnsi="仿宋" w:eastAsia="仿宋" w:cs="宋体"/>
                <w:color w:val="000000"/>
                <w:kern w:val="0"/>
                <w:sz w:val="18"/>
                <w:szCs w:val="18"/>
              </w:rPr>
            </w:pPr>
            <w:r>
              <w:rPr>
                <w:rFonts w:hint="eastAsia" w:ascii="仿宋" w:hAnsi="仿宋" w:eastAsia="仿宋" w:cs="Times New Roman"/>
                <w:color w:val="000000"/>
                <w:kern w:val="0"/>
                <w:sz w:val="18"/>
                <w:szCs w:val="18"/>
              </w:rPr>
              <w:t>1</w:t>
            </w:r>
            <w:r>
              <w:rPr>
                <w:rFonts w:hint="eastAsia" w:ascii="仿宋" w:hAnsi="仿宋" w:eastAsia="仿宋" w:cs="宋体"/>
                <w:color w:val="000000"/>
                <w:kern w:val="0"/>
                <w:sz w:val="18"/>
                <w:szCs w:val="18"/>
              </w:rPr>
              <w:t>、受理环节责任：公示应当提交的材料，一次性告知补正材料，依法受理或不予受理，不予受理告知理由；</w:t>
            </w:r>
            <w:r>
              <w:rPr>
                <w:rFonts w:hint="eastAsia" w:ascii="仿宋" w:hAnsi="仿宋" w:eastAsia="仿宋" w:cs="Times New Roman"/>
                <w:color w:val="000000"/>
                <w:kern w:val="0"/>
                <w:sz w:val="18"/>
                <w:szCs w:val="18"/>
              </w:rPr>
              <w:t xml:space="preserve">                  </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2</w:t>
            </w:r>
            <w:r>
              <w:rPr>
                <w:rFonts w:hint="eastAsia" w:ascii="仿宋" w:hAnsi="仿宋" w:eastAsia="仿宋" w:cs="宋体"/>
                <w:color w:val="000000"/>
                <w:kern w:val="0"/>
                <w:sz w:val="18"/>
                <w:szCs w:val="18"/>
              </w:rPr>
              <w:t>、审查环节责任：对照条件和标准，对书面申请材料进行审核，组织现场考察；</w:t>
            </w:r>
            <w:r>
              <w:rPr>
                <w:rFonts w:hint="eastAsia" w:ascii="仿宋" w:hAnsi="仿宋" w:eastAsia="仿宋" w:cs="Times New Roman"/>
                <w:color w:val="000000"/>
                <w:kern w:val="0"/>
                <w:sz w:val="18"/>
                <w:szCs w:val="18"/>
              </w:rPr>
              <w:t xml:space="preserve">                   </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3</w:t>
            </w:r>
            <w:r>
              <w:rPr>
                <w:rFonts w:hint="eastAsia" w:ascii="仿宋" w:hAnsi="仿宋" w:eastAsia="仿宋" w:cs="宋体"/>
                <w:color w:val="000000"/>
                <w:kern w:val="0"/>
                <w:sz w:val="18"/>
                <w:szCs w:val="18"/>
              </w:rPr>
              <w:t>、决定环节责任：作出行政许可或者不予行政许可决定，法定告知</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不予许可的应当书面告知理由</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4</w:t>
            </w:r>
            <w:r>
              <w:rPr>
                <w:rFonts w:hint="eastAsia" w:ascii="仿宋" w:hAnsi="仿宋" w:eastAsia="仿宋" w:cs="宋体"/>
                <w:color w:val="000000"/>
                <w:kern w:val="0"/>
                <w:sz w:val="18"/>
                <w:szCs w:val="18"/>
              </w:rPr>
              <w:t>、送达环节责任：准予许可的，制发许可证书或批件，送达并信息公开；</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5</w:t>
            </w:r>
            <w:r>
              <w:rPr>
                <w:rFonts w:hint="eastAsia" w:ascii="仿宋" w:hAnsi="仿宋" w:eastAsia="仿宋" w:cs="宋体"/>
                <w:color w:val="000000"/>
                <w:kern w:val="0"/>
                <w:sz w:val="18"/>
                <w:szCs w:val="18"/>
              </w:rPr>
              <w:t>、事后监管环节责任：建立实施监督检查的运行机制和管理制度，开展定期和不定期检查，依法采取相关处置措施；</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6</w:t>
            </w:r>
            <w:r>
              <w:rPr>
                <w:rFonts w:hint="eastAsia" w:ascii="仿宋" w:hAnsi="仿宋" w:eastAsia="仿宋" w:cs="宋体"/>
                <w:color w:val="000000"/>
                <w:kern w:val="0"/>
                <w:sz w:val="18"/>
                <w:szCs w:val="18"/>
              </w:rPr>
              <w:t>、其他法律法规规章文件规定应履行的责任。</w:t>
            </w:r>
          </w:p>
        </w:tc>
        <w:tc>
          <w:tcPr>
            <w:tcW w:w="3252" w:type="dxa"/>
            <w:tcBorders>
              <w:top w:val="single" w:color="auto" w:sz="4" w:space="0"/>
              <w:left w:val="single" w:color="auto" w:sz="4" w:space="0"/>
              <w:bottom w:val="single" w:color="auto" w:sz="4" w:space="0"/>
              <w:right w:val="single" w:color="auto" w:sz="4" w:space="0"/>
            </w:tcBorders>
          </w:tcPr>
          <w:p w14:paraId="6EFB859A">
            <w:pPr>
              <w:rPr>
                <w:rFonts w:ascii="仿宋" w:hAnsi="仿宋" w:eastAsia="仿宋" w:cs="宋体"/>
                <w:color w:val="000000"/>
                <w:kern w:val="0"/>
                <w:sz w:val="18"/>
                <w:szCs w:val="18"/>
              </w:rPr>
            </w:pPr>
            <w:r>
              <w:rPr>
                <w:rFonts w:hint="eastAsia" w:ascii="仿宋" w:hAnsi="仿宋" w:eastAsia="仿宋" w:cs="Times New Roman"/>
                <w:color w:val="000000"/>
                <w:kern w:val="0"/>
                <w:sz w:val="18"/>
                <w:szCs w:val="18"/>
              </w:rPr>
              <w:t>1</w:t>
            </w:r>
            <w:r>
              <w:rPr>
                <w:rFonts w:hint="eastAsia" w:ascii="仿宋" w:hAnsi="仿宋" w:eastAsia="仿宋" w:cs="宋体"/>
                <w:color w:val="000000"/>
                <w:kern w:val="0"/>
                <w:sz w:val="18"/>
                <w:szCs w:val="18"/>
              </w:rPr>
              <w:t>、《中华人民共和国行政许可法》第</w:t>
            </w:r>
            <w:r>
              <w:rPr>
                <w:rFonts w:hint="eastAsia" w:ascii="仿宋" w:hAnsi="仿宋" w:eastAsia="仿宋" w:cs="Times New Roman"/>
                <w:color w:val="000000"/>
                <w:kern w:val="0"/>
                <w:sz w:val="18"/>
                <w:szCs w:val="18"/>
              </w:rPr>
              <w:t>30</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2</w:t>
            </w:r>
            <w:r>
              <w:rPr>
                <w:rFonts w:hint="eastAsia" w:ascii="仿宋" w:hAnsi="仿宋" w:eastAsia="仿宋" w:cs="宋体"/>
                <w:color w:val="000000"/>
                <w:kern w:val="0"/>
                <w:sz w:val="18"/>
                <w:szCs w:val="18"/>
              </w:rPr>
              <w:t>、《中华人民共和国土地管理法》第</w:t>
            </w:r>
            <w:r>
              <w:rPr>
                <w:rFonts w:hint="eastAsia" w:ascii="仿宋" w:hAnsi="仿宋" w:eastAsia="仿宋" w:cs="Times New Roman"/>
                <w:color w:val="000000"/>
                <w:kern w:val="0"/>
                <w:sz w:val="18"/>
                <w:szCs w:val="18"/>
              </w:rPr>
              <w:t>53</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经批准的建设项目需要使用国有建设用地的，建设单位应当持法律、行政法规规定的有关文件，向有批准权的县级以上人民政府土地行政主管部门提出建设用地申请，经土地行政主管部门审查，报本级人民政府批准；</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3-1</w:t>
            </w:r>
            <w:r>
              <w:rPr>
                <w:rFonts w:hint="eastAsia" w:ascii="仿宋" w:hAnsi="仿宋" w:eastAsia="仿宋" w:cs="宋体"/>
                <w:color w:val="000000"/>
                <w:kern w:val="0"/>
                <w:sz w:val="18"/>
                <w:szCs w:val="18"/>
              </w:rPr>
              <w:t>、《中华人民共和国行政许可法》第</w:t>
            </w:r>
            <w:r>
              <w:rPr>
                <w:rFonts w:hint="eastAsia" w:ascii="仿宋" w:hAnsi="仿宋" w:eastAsia="仿宋" w:cs="Times New Roman"/>
                <w:color w:val="000000"/>
                <w:kern w:val="0"/>
                <w:sz w:val="18"/>
                <w:szCs w:val="18"/>
              </w:rPr>
              <w:t>37</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行政机关对行政许可申请进行审查后，除当场作出行政许可决定的外，应当在法定期限内按照规定程序作出行政许可决定；</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3-2</w:t>
            </w:r>
            <w:r>
              <w:rPr>
                <w:rFonts w:hint="eastAsia" w:ascii="仿宋" w:hAnsi="仿宋" w:eastAsia="仿宋" w:cs="宋体"/>
                <w:color w:val="000000"/>
                <w:kern w:val="0"/>
                <w:sz w:val="18"/>
                <w:szCs w:val="18"/>
              </w:rPr>
              <w:t>、《中华人民共和国行政许可法》第</w:t>
            </w:r>
            <w:r>
              <w:rPr>
                <w:rFonts w:hint="eastAsia" w:ascii="仿宋" w:hAnsi="仿宋" w:eastAsia="仿宋" w:cs="Times New Roman"/>
                <w:color w:val="000000"/>
                <w:kern w:val="0"/>
                <w:sz w:val="18"/>
                <w:szCs w:val="18"/>
              </w:rPr>
              <w:t>38</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4-1</w:t>
            </w:r>
            <w:r>
              <w:rPr>
                <w:rFonts w:hint="eastAsia" w:ascii="仿宋" w:hAnsi="仿宋" w:eastAsia="仿宋" w:cs="宋体"/>
                <w:color w:val="000000"/>
                <w:kern w:val="0"/>
                <w:sz w:val="18"/>
                <w:szCs w:val="18"/>
              </w:rPr>
              <w:t>、《中华人民共和国行政许可法》第</w:t>
            </w:r>
            <w:r>
              <w:rPr>
                <w:rFonts w:hint="eastAsia" w:ascii="仿宋" w:hAnsi="仿宋" w:eastAsia="仿宋" w:cs="Times New Roman"/>
                <w:color w:val="000000"/>
                <w:kern w:val="0"/>
                <w:sz w:val="18"/>
                <w:szCs w:val="18"/>
              </w:rPr>
              <w:t>44</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行政机关作出准予行政许可的决定，应当自作出决定之日起十日内向申请人颁发、送达行政许可证件，或者加贴标签、加盖检验、检测、检疫印章；</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4-2</w:t>
            </w:r>
            <w:r>
              <w:rPr>
                <w:rFonts w:hint="eastAsia" w:ascii="仿宋" w:hAnsi="仿宋" w:eastAsia="仿宋" w:cs="宋体"/>
                <w:color w:val="000000"/>
                <w:kern w:val="0"/>
                <w:sz w:val="18"/>
                <w:szCs w:val="18"/>
              </w:rPr>
              <w:t>、《中华人民共和国行政许可法》第</w:t>
            </w:r>
            <w:r>
              <w:rPr>
                <w:rFonts w:hint="eastAsia" w:ascii="仿宋" w:hAnsi="仿宋" w:eastAsia="仿宋" w:cs="Times New Roman"/>
                <w:color w:val="000000"/>
                <w:kern w:val="0"/>
                <w:sz w:val="18"/>
                <w:szCs w:val="18"/>
              </w:rPr>
              <w:t>40</w:t>
            </w:r>
            <w:r>
              <w:rPr>
                <w:rFonts w:hint="eastAsia" w:ascii="仿宋" w:hAnsi="仿宋" w:eastAsia="仿宋" w:cs="宋体"/>
                <w:color w:val="000000"/>
                <w:kern w:val="0"/>
                <w:sz w:val="18"/>
                <w:szCs w:val="18"/>
              </w:rPr>
              <w:t>条</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行政机关作出的准予行政许可决定，应当予以公开，公众有权查阅；</w:t>
            </w:r>
            <w:r>
              <w:rPr>
                <w:rFonts w:hint="eastAsia" w:ascii="仿宋" w:hAnsi="仿宋" w:eastAsia="仿宋" w:cs="Times New Roman"/>
                <w:color w:val="000000"/>
                <w:kern w:val="0"/>
                <w:sz w:val="18"/>
                <w:szCs w:val="18"/>
              </w:rPr>
              <w:br w:type="textWrapping"/>
            </w:r>
            <w:r>
              <w:rPr>
                <w:rFonts w:hint="eastAsia" w:ascii="仿宋" w:hAnsi="仿宋" w:eastAsia="仿宋" w:cs="Times New Roman"/>
                <w:color w:val="000000"/>
                <w:kern w:val="0"/>
                <w:sz w:val="18"/>
                <w:szCs w:val="18"/>
              </w:rPr>
              <w:t>5</w:t>
            </w:r>
            <w:r>
              <w:rPr>
                <w:rFonts w:hint="eastAsia" w:ascii="仿宋" w:hAnsi="仿宋" w:eastAsia="仿宋" w:cs="宋体"/>
                <w:color w:val="000000"/>
                <w:kern w:val="0"/>
                <w:sz w:val="18"/>
                <w:szCs w:val="18"/>
              </w:rPr>
              <w:t>、《中华人民共和国土地管理法》第</w:t>
            </w:r>
            <w:r>
              <w:rPr>
                <w:rFonts w:hint="eastAsia" w:ascii="仿宋" w:hAnsi="仿宋" w:eastAsia="仿宋" w:cs="Times New Roman"/>
                <w:color w:val="000000"/>
                <w:kern w:val="0"/>
                <w:sz w:val="18"/>
                <w:szCs w:val="18"/>
              </w:rPr>
              <w:t>66</w:t>
            </w:r>
            <w:r>
              <w:rPr>
                <w:rFonts w:hint="eastAsia" w:ascii="仿宋" w:hAnsi="仿宋" w:eastAsia="仿宋" w:cs="宋体"/>
                <w:color w:val="000000"/>
                <w:kern w:val="0"/>
                <w:sz w:val="18"/>
                <w:szCs w:val="18"/>
              </w:rPr>
              <w:t>条第</w:t>
            </w:r>
            <w:r>
              <w:rPr>
                <w:rFonts w:hint="eastAsia" w:ascii="仿宋" w:hAnsi="仿宋" w:eastAsia="仿宋" w:cs="Times New Roman"/>
                <w:color w:val="000000"/>
                <w:kern w:val="0"/>
                <w:sz w:val="18"/>
                <w:szCs w:val="18"/>
              </w:rPr>
              <w:t>1</w:t>
            </w:r>
            <w:r>
              <w:rPr>
                <w:rFonts w:hint="eastAsia" w:ascii="仿宋" w:hAnsi="仿宋" w:eastAsia="仿宋" w:cs="宋体"/>
                <w:color w:val="000000"/>
                <w:kern w:val="0"/>
                <w:sz w:val="18"/>
                <w:szCs w:val="18"/>
              </w:rPr>
              <w:t>款</w:t>
            </w:r>
            <w:r>
              <w:rPr>
                <w:rFonts w:hint="eastAsia" w:ascii="仿宋" w:hAnsi="仿宋" w:eastAsia="仿宋" w:cs="Times New Roman"/>
                <w:color w:val="000000"/>
                <w:kern w:val="0"/>
                <w:sz w:val="18"/>
                <w:szCs w:val="18"/>
              </w:rPr>
              <w:t>:</w:t>
            </w:r>
            <w:r>
              <w:rPr>
                <w:rFonts w:hint="eastAsia" w:ascii="仿宋" w:hAnsi="仿宋" w:eastAsia="仿宋" w:cs="宋体"/>
                <w:color w:val="000000"/>
                <w:kern w:val="0"/>
                <w:sz w:val="18"/>
                <w:szCs w:val="18"/>
              </w:rPr>
              <w:t>县级以上人民政府土地行政主管部门对违反土地管理法律、法规的行为进行监督检查。</w:t>
            </w:r>
          </w:p>
        </w:tc>
        <w:tc>
          <w:tcPr>
            <w:tcW w:w="750" w:type="dxa"/>
            <w:tcBorders>
              <w:top w:val="single" w:color="auto" w:sz="4" w:space="0"/>
              <w:left w:val="single" w:color="auto" w:sz="4" w:space="0"/>
              <w:bottom w:val="single" w:color="auto" w:sz="4" w:space="0"/>
              <w:right w:val="single" w:color="auto" w:sz="4" w:space="0"/>
            </w:tcBorders>
            <w:vAlign w:val="center"/>
          </w:tcPr>
          <w:p w14:paraId="0F5EE085">
            <w:pPr>
              <w:jc w:val="center"/>
              <w:rPr>
                <w:rFonts w:ascii="仿宋" w:hAnsi="仿宋" w:eastAsia="仿宋" w:cs="仿宋"/>
                <w:kern w:val="0"/>
                <w:sz w:val="18"/>
                <w:szCs w:val="18"/>
              </w:rPr>
            </w:pPr>
          </w:p>
        </w:tc>
      </w:tr>
      <w:tr w14:paraId="25A6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65F5832">
            <w:pPr>
              <w:jc w:val="center"/>
              <w:rPr>
                <w:rFonts w:ascii="仿宋" w:hAnsi="仿宋" w:eastAsia="仿宋" w:cs="仿宋"/>
                <w:kern w:val="0"/>
                <w:sz w:val="18"/>
                <w:szCs w:val="18"/>
              </w:rPr>
            </w:pPr>
            <w:r>
              <w:rPr>
                <w:rFonts w:hint="eastAsia" w:ascii="仿宋" w:hAnsi="仿宋" w:eastAsia="仿宋" w:cs="仿宋"/>
                <w:kern w:val="0"/>
                <w:sz w:val="18"/>
                <w:szCs w:val="18"/>
              </w:rPr>
              <w:t>3</w:t>
            </w:r>
          </w:p>
        </w:tc>
        <w:tc>
          <w:tcPr>
            <w:tcW w:w="1300" w:type="dxa"/>
            <w:tcBorders>
              <w:top w:val="single" w:color="auto" w:sz="4" w:space="0"/>
              <w:left w:val="single" w:color="auto" w:sz="4" w:space="0"/>
              <w:bottom w:val="single" w:color="auto" w:sz="4" w:space="0"/>
              <w:right w:val="single" w:color="auto" w:sz="4" w:space="0"/>
            </w:tcBorders>
          </w:tcPr>
          <w:p w14:paraId="5B793F09">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21AED5D8">
            <w:pPr>
              <w:rPr>
                <w:rFonts w:hint="eastAsia"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3DD3CBA4">
            <w:pPr>
              <w:rPr>
                <w:rFonts w:hint="eastAsia" w:ascii="仿宋" w:hAnsi="仿宋" w:eastAsia="仿宋" w:cs="Times New Roman"/>
                <w:kern w:val="0"/>
                <w:sz w:val="18"/>
                <w:szCs w:val="18"/>
              </w:rPr>
            </w:pPr>
            <w:r>
              <w:rPr>
                <w:rFonts w:hint="eastAsia" w:ascii="仿宋" w:hAnsi="仿宋" w:eastAsia="仿宋" w:cs="宋体"/>
                <w:kern w:val="0"/>
                <w:sz w:val="18"/>
                <w:szCs w:val="18"/>
              </w:rPr>
              <w:t>城乡规划编制单位资质认定（乙级及以下）</w:t>
            </w:r>
          </w:p>
        </w:tc>
        <w:tc>
          <w:tcPr>
            <w:tcW w:w="2413" w:type="dxa"/>
            <w:tcBorders>
              <w:top w:val="single" w:color="auto" w:sz="4" w:space="0"/>
              <w:left w:val="single" w:color="auto" w:sz="4" w:space="0"/>
              <w:bottom w:val="single" w:color="auto" w:sz="4" w:space="0"/>
              <w:right w:val="single" w:color="auto" w:sz="4" w:space="0"/>
            </w:tcBorders>
            <w:vAlign w:val="center"/>
          </w:tcPr>
          <w:p w14:paraId="5750374C">
            <w:pPr>
              <w:jc w:val="left"/>
              <w:rPr>
                <w:rFonts w:hint="eastAsia" w:ascii="仿宋" w:hAnsi="仿宋" w:eastAsia="仿宋" w:cs="仿宋"/>
                <w:kern w:val="0"/>
                <w:sz w:val="18"/>
                <w:szCs w:val="18"/>
              </w:rPr>
            </w:pPr>
            <w:r>
              <w:rPr>
                <w:rFonts w:hint="eastAsia" w:ascii="仿宋" w:hAnsi="仿宋" w:eastAsia="仿宋" w:cs="仿宋"/>
                <w:kern w:val="0"/>
                <w:sz w:val="18"/>
                <w:szCs w:val="18"/>
              </w:rPr>
              <w:t>法律  《中华人民共和国土地管理法》第12条：依法改变土地权属和用途的，应当办理土地变更登记手续。第56条：建设单位使用国有土地的，应当按照土地使用权出让等有偿使用合同的约定或者土地使用权划拨批准文件的规定使用土地；确需改变该幅土地建设用途的，应当经有关人民政府土地行政主管部门同意，报原批准用地的人民政府批准。其中，在城市规划区内改变土地用途的，在报批前，应当先经有关城市规划行政主管部门同意。</w:t>
            </w:r>
          </w:p>
          <w:p w14:paraId="3DBCAD98">
            <w:pPr>
              <w:jc w:val="left"/>
              <w:rPr>
                <w:rFonts w:hint="eastAsia" w:ascii="仿宋" w:hAnsi="仿宋" w:eastAsia="仿宋" w:cs="仿宋"/>
                <w:kern w:val="0"/>
                <w:sz w:val="18"/>
                <w:szCs w:val="18"/>
              </w:rPr>
            </w:pPr>
            <w:r>
              <w:rPr>
                <w:rFonts w:hint="eastAsia" w:ascii="仿宋" w:hAnsi="仿宋" w:eastAsia="仿宋" w:cs="仿宋"/>
                <w:kern w:val="0"/>
                <w:sz w:val="18"/>
                <w:szCs w:val="18"/>
              </w:rPr>
              <w:t>部门规章   《协议出让国有土地使用权规定》（国土资源部令第21号）</w:t>
            </w:r>
          </w:p>
          <w:p w14:paraId="1B2E37BB">
            <w:pPr>
              <w:jc w:val="left"/>
              <w:rPr>
                <w:rFonts w:ascii="仿宋" w:hAnsi="仿宋" w:eastAsia="仿宋" w:cs="仿宋"/>
                <w:kern w:val="0"/>
                <w:sz w:val="18"/>
                <w:szCs w:val="18"/>
              </w:rPr>
            </w:pPr>
          </w:p>
          <w:p w14:paraId="2A15DE25">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4D7201D7">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 xml:space="preserve">"1、受理环节责任：公示应当提交的材料，一次性告知补正材料，依法受理或不予受理，不予受理告知理由；                  </w:t>
            </w:r>
          </w:p>
          <w:p w14:paraId="5D8CC058">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 xml:space="preserve">2、审查环节责任：对照条件和标准，对书面申请材料进行审核，组织现场考察；                   </w:t>
            </w:r>
          </w:p>
          <w:p w14:paraId="2CFBD79F">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3、决定环节责任：作出行政许可或者不予行政许可决定，法定告知(不予许可的应当书面告知理由)；</w:t>
            </w:r>
          </w:p>
          <w:p w14:paraId="6957089A">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4、送达环节责任：准予许可的，制发许可证书或批件，送达并信息公开；</w:t>
            </w:r>
          </w:p>
          <w:p w14:paraId="13338F71">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5、事后监管环节责任：建立实施监督检查的运行机制和管理制度，开展定期和不定期检查，依法采取相关处置措施；</w:t>
            </w:r>
          </w:p>
          <w:p w14:paraId="01CE900C">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6、其他法律法规规章文件规定应履行的责任。"</w:t>
            </w:r>
          </w:p>
          <w:p w14:paraId="08ED7E67">
            <w:pPr>
              <w:rPr>
                <w:rFonts w:ascii="仿宋" w:hAnsi="仿宋" w:eastAsia="仿宋" w:cs="宋体"/>
                <w:color w:val="000000"/>
                <w:kern w:val="0"/>
                <w:sz w:val="18"/>
                <w:szCs w:val="18"/>
              </w:rPr>
            </w:pPr>
          </w:p>
          <w:p w14:paraId="11CF08AF">
            <w:pPr>
              <w:rPr>
                <w:rFonts w:ascii="仿宋" w:hAnsi="仿宋" w:eastAsia="仿宋" w:cs="宋体"/>
                <w:color w:val="000000"/>
                <w:kern w:val="0"/>
                <w:sz w:val="18"/>
                <w:szCs w:val="18"/>
              </w:rPr>
            </w:pPr>
          </w:p>
          <w:p w14:paraId="42F077A1">
            <w:pPr>
              <w:rPr>
                <w:rFonts w:ascii="仿宋" w:hAnsi="仿宋" w:eastAsia="仿宋" w:cs="宋体"/>
                <w:color w:val="000000"/>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6E034325">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中华人民共和国行政许可法》第30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4316748">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中华人民共和国土地管理法》第53条:经批准的建设项目需要使用国有建设用地的，建设单位应当持法律、行政法规规定的有关文件，向有批准权的县级以上人民政府土地行政主管部门提出建设用地申请，经土地行政主管部门审查，报本级人民政府批准；</w:t>
            </w:r>
          </w:p>
          <w:p w14:paraId="512C6B66">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3-1、《中华人民共和国行政许可法》第37条:行政机关对行政许可申请进行审查后，除当场作出行政许可决定的外，应当在法定期限内按照规定程序作出行政许可决定；</w:t>
            </w:r>
          </w:p>
          <w:p w14:paraId="1A4EC87F">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-2、《中华人民共和国行政许可法》第38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623AD5A">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4-1、《中华人民共和国行政许可法》第44条:行政机关作出准予行政许可的决定，应当自作出决定之日起十日内向申请人颁发、送达行政许可证件，或者加贴标签、加盖检验、检测、检疫印章；</w:t>
            </w:r>
          </w:p>
          <w:p w14:paraId="6CF8B213">
            <w:pP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4-2、《中华人民共和国行政许可法》第40条:行政机关作出的准予行政许可决定，应当予以公开，公众有权查阅；</w:t>
            </w:r>
          </w:p>
          <w:p w14:paraId="7530DEDC">
            <w:pPr>
              <w:rPr>
                <w:rFonts w:ascii="仿宋" w:hAnsi="仿宋" w:eastAsia="仿宋" w:cs="宋体"/>
                <w:color w:val="000000"/>
                <w:kern w:val="0"/>
                <w:sz w:val="18"/>
                <w:szCs w:val="18"/>
              </w:rPr>
            </w:pPr>
            <w:r>
              <w:rPr>
                <w:rFonts w:hint="eastAsia" w:ascii="仿宋" w:hAnsi="仿宋" w:eastAsia="仿宋" w:cs="宋体"/>
                <w:color w:val="000000"/>
                <w:kern w:val="0"/>
                <w:sz w:val="18"/>
                <w:szCs w:val="18"/>
              </w:rPr>
              <w:t>5、《中华人民共和国土地管理法》第66条第1款:县级以上人民政府土地行政主管部门对违反土地管理法律、法规的行为进行监督检查。</w:t>
            </w:r>
          </w:p>
        </w:tc>
        <w:tc>
          <w:tcPr>
            <w:tcW w:w="750" w:type="dxa"/>
            <w:tcBorders>
              <w:top w:val="single" w:color="auto" w:sz="4" w:space="0"/>
              <w:left w:val="single" w:color="auto" w:sz="4" w:space="0"/>
              <w:bottom w:val="single" w:color="auto" w:sz="4" w:space="0"/>
              <w:right w:val="single" w:color="auto" w:sz="4" w:space="0"/>
            </w:tcBorders>
            <w:vAlign w:val="center"/>
          </w:tcPr>
          <w:p w14:paraId="192E2E61">
            <w:pPr>
              <w:jc w:val="center"/>
              <w:rPr>
                <w:rFonts w:ascii="仿宋" w:hAnsi="仿宋" w:eastAsia="仿宋" w:cs="仿宋"/>
                <w:kern w:val="0"/>
                <w:sz w:val="18"/>
                <w:szCs w:val="18"/>
              </w:rPr>
            </w:pPr>
          </w:p>
        </w:tc>
      </w:tr>
      <w:tr w14:paraId="33F8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6BA8EFE1">
            <w:pPr>
              <w:jc w:val="center"/>
              <w:rPr>
                <w:rFonts w:ascii="仿宋" w:hAnsi="仿宋" w:eastAsia="仿宋" w:cs="仿宋"/>
                <w:kern w:val="0"/>
                <w:sz w:val="18"/>
                <w:szCs w:val="18"/>
              </w:rPr>
            </w:pPr>
            <w:r>
              <w:rPr>
                <w:rFonts w:hint="eastAsia" w:ascii="仿宋" w:hAnsi="仿宋" w:eastAsia="仿宋" w:cs="仿宋"/>
                <w:kern w:val="0"/>
                <w:sz w:val="18"/>
                <w:szCs w:val="18"/>
              </w:rPr>
              <w:t>4</w:t>
            </w:r>
          </w:p>
        </w:tc>
        <w:tc>
          <w:tcPr>
            <w:tcW w:w="1300" w:type="dxa"/>
            <w:tcBorders>
              <w:top w:val="single" w:color="auto" w:sz="4" w:space="0"/>
              <w:left w:val="single" w:color="auto" w:sz="4" w:space="0"/>
              <w:bottom w:val="single" w:color="auto" w:sz="4" w:space="0"/>
              <w:right w:val="single" w:color="auto" w:sz="4" w:space="0"/>
            </w:tcBorders>
          </w:tcPr>
          <w:p w14:paraId="1BF3927A">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3C66EEF3">
            <w:pPr>
              <w:rPr>
                <w:rFonts w:hint="eastAsia"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1F678809">
            <w:pPr>
              <w:rPr>
                <w:rFonts w:hint="eastAsia" w:ascii="仿宋" w:hAnsi="仿宋" w:eastAsia="仿宋" w:cs="Times New Roman"/>
                <w:kern w:val="0"/>
                <w:sz w:val="18"/>
                <w:szCs w:val="18"/>
              </w:rPr>
            </w:pPr>
            <w:r>
              <w:rPr>
                <w:rFonts w:hint="eastAsia" w:ascii="仿宋" w:hAnsi="仿宋" w:eastAsia="仿宋" w:cs="宋体"/>
                <w:kern w:val="0"/>
                <w:sz w:val="18"/>
                <w:szCs w:val="18"/>
              </w:rPr>
              <w:t>建设项目农用地转用征收方案审批</w:t>
            </w:r>
          </w:p>
        </w:tc>
        <w:tc>
          <w:tcPr>
            <w:tcW w:w="2413" w:type="dxa"/>
            <w:tcBorders>
              <w:top w:val="single" w:color="auto" w:sz="4" w:space="0"/>
              <w:left w:val="single" w:color="auto" w:sz="4" w:space="0"/>
              <w:bottom w:val="single" w:color="auto" w:sz="4" w:space="0"/>
              <w:right w:val="single" w:color="auto" w:sz="4" w:space="0"/>
            </w:tcBorders>
            <w:vAlign w:val="center"/>
          </w:tcPr>
          <w:p w14:paraId="268D97D2">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32B970AE">
            <w:pPr>
              <w:rPr>
                <w:rFonts w:ascii="仿宋" w:hAnsi="仿宋" w:eastAsia="仿宋" w:cs="宋体"/>
                <w:color w:val="000000"/>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4094FF8E">
            <w:pPr>
              <w:rPr>
                <w:rFonts w:ascii="仿宋" w:hAnsi="仿宋" w:eastAsia="仿宋" w:cs="宋体"/>
                <w:color w:val="000000"/>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198741DC">
            <w:pPr>
              <w:jc w:val="center"/>
              <w:rPr>
                <w:rFonts w:ascii="仿宋" w:hAnsi="仿宋" w:eastAsia="仿宋" w:cs="仿宋"/>
                <w:kern w:val="0"/>
                <w:sz w:val="18"/>
                <w:szCs w:val="18"/>
              </w:rPr>
            </w:pPr>
          </w:p>
        </w:tc>
      </w:tr>
      <w:tr w14:paraId="12F1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48E1A143">
            <w:pPr>
              <w:jc w:val="center"/>
              <w:rPr>
                <w:rFonts w:ascii="仿宋" w:hAnsi="仿宋" w:eastAsia="仿宋" w:cs="仿宋"/>
                <w:kern w:val="0"/>
                <w:sz w:val="18"/>
                <w:szCs w:val="18"/>
              </w:rPr>
            </w:pPr>
            <w:r>
              <w:rPr>
                <w:rFonts w:hint="eastAsia" w:ascii="仿宋" w:hAnsi="仿宋" w:eastAsia="仿宋" w:cs="仿宋"/>
                <w:kern w:val="0"/>
                <w:sz w:val="18"/>
                <w:szCs w:val="18"/>
              </w:rPr>
              <w:t>5</w:t>
            </w:r>
          </w:p>
        </w:tc>
        <w:tc>
          <w:tcPr>
            <w:tcW w:w="1300" w:type="dxa"/>
            <w:tcBorders>
              <w:top w:val="single" w:color="auto" w:sz="4" w:space="0"/>
              <w:left w:val="single" w:color="auto" w:sz="4" w:space="0"/>
              <w:bottom w:val="single" w:color="auto" w:sz="4" w:space="0"/>
              <w:right w:val="single" w:color="auto" w:sz="4" w:space="0"/>
            </w:tcBorders>
          </w:tcPr>
          <w:p w14:paraId="7F917F3D">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54C0B1CB">
            <w:pPr>
              <w:rPr>
                <w:rFonts w:hint="eastAsia"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55436BEE">
            <w:pPr>
              <w:rPr>
                <w:rFonts w:hint="eastAsia" w:ascii="仿宋" w:hAnsi="仿宋" w:eastAsia="仿宋" w:cs="Times New Roman"/>
                <w:kern w:val="0"/>
                <w:sz w:val="18"/>
                <w:szCs w:val="18"/>
              </w:rPr>
            </w:pPr>
            <w:r>
              <w:rPr>
                <w:rFonts w:hint="eastAsia" w:ascii="仿宋" w:hAnsi="仿宋" w:eastAsia="仿宋" w:cs="宋体"/>
                <w:kern w:val="0"/>
                <w:sz w:val="18"/>
                <w:szCs w:val="18"/>
              </w:rPr>
              <w:t>征地补偿、安置方案审批</w:t>
            </w:r>
          </w:p>
        </w:tc>
        <w:tc>
          <w:tcPr>
            <w:tcW w:w="2413" w:type="dxa"/>
            <w:tcBorders>
              <w:top w:val="single" w:color="auto" w:sz="4" w:space="0"/>
              <w:left w:val="single" w:color="auto" w:sz="4" w:space="0"/>
              <w:bottom w:val="single" w:color="auto" w:sz="4" w:space="0"/>
              <w:right w:val="single" w:color="auto" w:sz="4" w:space="0"/>
            </w:tcBorders>
            <w:vAlign w:val="center"/>
          </w:tcPr>
          <w:p w14:paraId="432C749E">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102EB515">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2EF5383A">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06B6B74">
            <w:pPr>
              <w:jc w:val="center"/>
              <w:rPr>
                <w:rFonts w:ascii="仿宋" w:hAnsi="仿宋" w:eastAsia="仿宋" w:cs="仿宋"/>
                <w:kern w:val="0"/>
                <w:sz w:val="18"/>
                <w:szCs w:val="18"/>
              </w:rPr>
            </w:pPr>
          </w:p>
        </w:tc>
      </w:tr>
      <w:tr w14:paraId="2C60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629233D3">
            <w:pPr>
              <w:jc w:val="center"/>
              <w:rPr>
                <w:rFonts w:ascii="仿宋" w:hAnsi="仿宋" w:eastAsia="仿宋" w:cs="仿宋"/>
                <w:kern w:val="0"/>
                <w:sz w:val="18"/>
                <w:szCs w:val="18"/>
              </w:rPr>
            </w:pPr>
            <w:r>
              <w:rPr>
                <w:rFonts w:hint="eastAsia" w:ascii="仿宋" w:hAnsi="仿宋" w:eastAsia="仿宋" w:cs="仿宋"/>
                <w:kern w:val="0"/>
                <w:sz w:val="18"/>
                <w:szCs w:val="18"/>
              </w:rPr>
              <w:t>6</w:t>
            </w:r>
          </w:p>
        </w:tc>
        <w:tc>
          <w:tcPr>
            <w:tcW w:w="1300" w:type="dxa"/>
            <w:tcBorders>
              <w:top w:val="single" w:color="auto" w:sz="4" w:space="0"/>
              <w:left w:val="single" w:color="auto" w:sz="4" w:space="0"/>
              <w:bottom w:val="single" w:color="auto" w:sz="4" w:space="0"/>
              <w:right w:val="single" w:color="auto" w:sz="4" w:space="0"/>
            </w:tcBorders>
          </w:tcPr>
          <w:p w14:paraId="4C0CCC3D">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2B3D778E">
            <w:pPr>
              <w:rPr>
                <w:rFonts w:hint="eastAsia"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439CFC55">
            <w:pPr>
              <w:rPr>
                <w:rFonts w:hint="eastAsia" w:ascii="仿宋" w:hAnsi="仿宋" w:eastAsia="仿宋" w:cs="Times New Roman"/>
                <w:kern w:val="0"/>
                <w:sz w:val="18"/>
                <w:szCs w:val="18"/>
              </w:rPr>
            </w:pPr>
            <w:r>
              <w:rPr>
                <w:rFonts w:hint="eastAsia" w:ascii="仿宋" w:hAnsi="仿宋" w:eastAsia="仿宋" w:cs="宋体"/>
                <w:kern w:val="0"/>
                <w:sz w:val="18"/>
                <w:szCs w:val="18"/>
              </w:rPr>
              <w:t>国有企业改制土地资产处置方案审批</w:t>
            </w:r>
          </w:p>
        </w:tc>
        <w:tc>
          <w:tcPr>
            <w:tcW w:w="2413" w:type="dxa"/>
            <w:tcBorders>
              <w:top w:val="single" w:color="auto" w:sz="4" w:space="0"/>
              <w:left w:val="single" w:color="auto" w:sz="4" w:space="0"/>
              <w:bottom w:val="single" w:color="auto" w:sz="4" w:space="0"/>
              <w:right w:val="single" w:color="auto" w:sz="4" w:space="0"/>
            </w:tcBorders>
            <w:vAlign w:val="center"/>
          </w:tcPr>
          <w:p w14:paraId="1598907A">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509F9AA3">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25946671">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CFD16AE">
            <w:pPr>
              <w:jc w:val="center"/>
              <w:rPr>
                <w:rFonts w:ascii="仿宋" w:hAnsi="仿宋" w:eastAsia="仿宋" w:cs="仿宋"/>
                <w:kern w:val="0"/>
                <w:sz w:val="18"/>
                <w:szCs w:val="18"/>
              </w:rPr>
            </w:pPr>
          </w:p>
        </w:tc>
      </w:tr>
      <w:tr w14:paraId="74BC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2C0ACCE7">
            <w:pPr>
              <w:jc w:val="center"/>
              <w:rPr>
                <w:rFonts w:ascii="仿宋" w:hAnsi="仿宋" w:eastAsia="仿宋" w:cs="仿宋"/>
                <w:kern w:val="0"/>
                <w:sz w:val="18"/>
                <w:szCs w:val="18"/>
              </w:rPr>
            </w:pPr>
            <w:r>
              <w:rPr>
                <w:rFonts w:hint="eastAsia" w:ascii="仿宋" w:hAnsi="仿宋" w:eastAsia="仿宋" w:cs="仿宋"/>
                <w:kern w:val="0"/>
                <w:sz w:val="18"/>
                <w:szCs w:val="18"/>
              </w:rPr>
              <w:t>7</w:t>
            </w:r>
          </w:p>
        </w:tc>
        <w:tc>
          <w:tcPr>
            <w:tcW w:w="1300" w:type="dxa"/>
            <w:tcBorders>
              <w:top w:val="single" w:color="auto" w:sz="4" w:space="0"/>
              <w:left w:val="single" w:color="auto" w:sz="4" w:space="0"/>
              <w:bottom w:val="single" w:color="auto" w:sz="4" w:space="0"/>
              <w:right w:val="single" w:color="auto" w:sz="4" w:space="0"/>
            </w:tcBorders>
          </w:tcPr>
          <w:p w14:paraId="56182050">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17C1E294">
            <w:pPr>
              <w:rPr>
                <w:rFonts w:hint="eastAsia"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66E13A1C">
            <w:pPr>
              <w:rPr>
                <w:rFonts w:hint="eastAsia" w:ascii="仿宋" w:hAnsi="仿宋" w:eastAsia="仿宋" w:cs="Times New Roman"/>
                <w:kern w:val="0"/>
                <w:sz w:val="18"/>
                <w:szCs w:val="18"/>
              </w:rPr>
            </w:pPr>
            <w:r>
              <w:rPr>
                <w:rFonts w:hint="eastAsia" w:ascii="仿宋" w:hAnsi="仿宋" w:eastAsia="仿宋" w:cs="宋体"/>
                <w:kern w:val="0"/>
                <w:sz w:val="18"/>
                <w:szCs w:val="18"/>
              </w:rPr>
              <w:t>村镇建设农用地转用及占用审批</w:t>
            </w:r>
          </w:p>
        </w:tc>
        <w:tc>
          <w:tcPr>
            <w:tcW w:w="2413" w:type="dxa"/>
            <w:tcBorders>
              <w:top w:val="single" w:color="auto" w:sz="4" w:space="0"/>
              <w:left w:val="single" w:color="auto" w:sz="4" w:space="0"/>
              <w:bottom w:val="single" w:color="auto" w:sz="4" w:space="0"/>
              <w:right w:val="single" w:color="auto" w:sz="4" w:space="0"/>
            </w:tcBorders>
            <w:vAlign w:val="center"/>
          </w:tcPr>
          <w:p w14:paraId="4E99671B">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60AEE364">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07031953">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295CB42">
            <w:pPr>
              <w:jc w:val="center"/>
              <w:rPr>
                <w:rFonts w:ascii="仿宋" w:hAnsi="仿宋" w:eastAsia="仿宋" w:cs="仿宋"/>
                <w:kern w:val="0"/>
                <w:sz w:val="18"/>
                <w:szCs w:val="18"/>
              </w:rPr>
            </w:pPr>
          </w:p>
        </w:tc>
      </w:tr>
      <w:tr w14:paraId="14CA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CC8E908">
            <w:pPr>
              <w:jc w:val="center"/>
              <w:rPr>
                <w:rFonts w:ascii="仿宋" w:hAnsi="仿宋" w:eastAsia="仿宋" w:cs="仿宋"/>
                <w:kern w:val="0"/>
                <w:sz w:val="18"/>
                <w:szCs w:val="18"/>
              </w:rPr>
            </w:pPr>
            <w:r>
              <w:rPr>
                <w:rFonts w:hint="eastAsia" w:ascii="仿宋" w:hAnsi="仿宋" w:eastAsia="仿宋" w:cs="仿宋"/>
                <w:kern w:val="0"/>
                <w:sz w:val="18"/>
                <w:szCs w:val="18"/>
              </w:rPr>
              <w:t>8</w:t>
            </w:r>
          </w:p>
        </w:tc>
        <w:tc>
          <w:tcPr>
            <w:tcW w:w="1300" w:type="dxa"/>
            <w:tcBorders>
              <w:top w:val="single" w:color="auto" w:sz="4" w:space="0"/>
              <w:left w:val="single" w:color="auto" w:sz="4" w:space="0"/>
              <w:bottom w:val="single" w:color="auto" w:sz="4" w:space="0"/>
              <w:right w:val="single" w:color="auto" w:sz="4" w:space="0"/>
            </w:tcBorders>
          </w:tcPr>
          <w:p w14:paraId="4509E339">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026BB77D">
            <w:pPr>
              <w:rPr>
                <w:rFonts w:hint="eastAsia"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650A22E5">
            <w:pPr>
              <w:rPr>
                <w:rFonts w:ascii="仿宋" w:hAnsi="仿宋" w:eastAsia="仿宋" w:cs="Times New Roman"/>
                <w:kern w:val="0"/>
                <w:sz w:val="18"/>
                <w:szCs w:val="18"/>
              </w:rPr>
            </w:pPr>
            <w:r>
              <w:rPr>
                <w:rFonts w:hint="eastAsia" w:ascii="仿宋" w:hAnsi="仿宋" w:eastAsia="仿宋" w:cs="宋体"/>
                <w:kern w:val="0"/>
                <w:sz w:val="18"/>
                <w:szCs w:val="18"/>
              </w:rPr>
              <w:t>乡镇集体土地（含宅基地）农用地转用方案审查</w:t>
            </w:r>
          </w:p>
        </w:tc>
        <w:tc>
          <w:tcPr>
            <w:tcW w:w="2413" w:type="dxa"/>
            <w:tcBorders>
              <w:top w:val="single" w:color="auto" w:sz="4" w:space="0"/>
              <w:left w:val="single" w:color="auto" w:sz="4" w:space="0"/>
              <w:bottom w:val="single" w:color="auto" w:sz="4" w:space="0"/>
              <w:right w:val="single" w:color="auto" w:sz="4" w:space="0"/>
            </w:tcBorders>
            <w:vAlign w:val="center"/>
          </w:tcPr>
          <w:p w14:paraId="038FC9E2">
            <w:pPr>
              <w:jc w:val="left"/>
              <w:rPr>
                <w:rFonts w:ascii="仿宋" w:hAnsi="仿宋" w:eastAsia="仿宋" w:cs="仿宋"/>
                <w:kern w:val="0"/>
                <w:sz w:val="18"/>
                <w:szCs w:val="18"/>
              </w:rPr>
            </w:pPr>
            <w:r>
              <w:rPr>
                <w:rFonts w:hint="eastAsia" w:ascii="仿宋" w:hAnsi="仿宋" w:eastAsia="仿宋" w:cs="仿宋"/>
                <w:kern w:val="0"/>
                <w:sz w:val="18"/>
                <w:szCs w:val="18"/>
              </w:rPr>
              <w:t>1.《中华人民共和国土地管理法》第二十一条 土地利用总体规划实行分级审批。省、自治区、直辖市的土地利用总体规划，报国务院批准。省、自治区人民政府所在地的市、人口在一百万以上的城市以及国务院指定的城市的土地利用总体规划，经省、自治区人民政府审查同意后，报国务院批准。本条第二款、第三款规定以外的土地利用总体规划，逐级上报省、自治区、直辖市人民政府批准；其中，乡（镇）土地利用总体规划可以由省级人民政府授权的设区的市、自治州人民政府批准。土地利用总体规划一经批准，必须严格执行。第四十四条第三款：在土地利用总体规划确定的城市和村庄、集镇建设用地规模范围内，为实施该规划而将农用地转为建设用地的，按土地利用年度计划分批次由原批准土地利用总体规划的机关批准。在已批准的农用地转用范围内，具体建设项目用地可以由市、县人民政府批准。 2.《中华人民共和国土地管理法实施条例》（国务院令第256号）第二十五条　征收土地方案经依法批准后，由被征收土地所在地的市、县人民政府组织实施，并将批准征地机关、批准文号、征收土地的用途、范围、面积以及征地补偿标准、农业人员安置办法和办理征地补偿的期限等，在被征收土地所在地的乡（镇）、村予以公告。被征收土地的所有权人、使用权人应当在公告规定的期限内，持土地权属证书到公告指定的人民政府土地行政主管部门办理征地补偿登记。市、县人民政府土地行政主管部门根据经批准的征收土地方案，会同有关部门拟订征地补偿、安置方案，在被征收土地所在地的乡（镇）、村予以公告，听取被征收土地的农村集体经济组织和农民的意见。征地补偿、安置方案报市、县人民政府批准后，由市、县人民政府土地行政主管部门组织实施。对补偿标准有争议的，由县级以上地方人民政府协调；协调不成的，由批准征收土地的人民政府裁决。征地补偿、安置争议不影响征收土地方案的实施。征收土地的各项费用应当自征地补偿、安置方案批准之日起3个月内全额支付。</w:t>
            </w:r>
          </w:p>
        </w:tc>
        <w:tc>
          <w:tcPr>
            <w:tcW w:w="2835" w:type="dxa"/>
            <w:tcBorders>
              <w:top w:val="single" w:color="auto" w:sz="4" w:space="0"/>
              <w:left w:val="single" w:color="auto" w:sz="4" w:space="0"/>
              <w:bottom w:val="single" w:color="auto" w:sz="4" w:space="0"/>
              <w:right w:val="single" w:color="auto" w:sz="4" w:space="0"/>
            </w:tcBorders>
            <w:vAlign w:val="center"/>
          </w:tcPr>
          <w:p w14:paraId="2D62B9E0">
            <w:pPr>
              <w:jc w:val="center"/>
              <w:rPr>
                <w:rFonts w:ascii="仿宋" w:hAnsi="仿宋" w:eastAsia="仿宋" w:cs="仿宋"/>
                <w:kern w:val="0"/>
                <w:sz w:val="18"/>
                <w:szCs w:val="18"/>
              </w:rPr>
            </w:pPr>
            <w:r>
              <w:rPr>
                <w:rFonts w:hint="eastAsia" w:ascii="仿宋" w:hAnsi="仿宋" w:eastAsia="仿宋" w:cs="仿宋"/>
                <w:kern w:val="0"/>
                <w:sz w:val="18"/>
                <w:szCs w:val="18"/>
              </w:rPr>
              <w:t>1.受理责任：公示应当提交的材料，一次性告知补正材料，依法受理或不予受理（不予受理应当告知理由）。 2.审查责任：对照法定条件和标准，对申请单位提供的书面申请材料进行审核，组织现场考察，提出审核意见。 3.决定责任：作出审查通过或不通过的决定，法定告知（不通过的应当书面告知理由）。 4.送达责任：通过的制发审核通过证书或批件并依法送达申请人，信息公开。 5.事后监管责任：建立实施监督检查的运行机制和管理制度，开展定期和不定期检查，依法采取相关处置措施。 6.其他责任：法律法规规章规定应履行的责任。</w:t>
            </w:r>
          </w:p>
        </w:tc>
        <w:tc>
          <w:tcPr>
            <w:tcW w:w="3252" w:type="dxa"/>
            <w:tcBorders>
              <w:top w:val="single" w:color="auto" w:sz="4" w:space="0"/>
              <w:left w:val="single" w:color="auto" w:sz="4" w:space="0"/>
              <w:bottom w:val="single" w:color="auto" w:sz="4" w:space="0"/>
              <w:right w:val="single" w:color="auto" w:sz="4" w:space="0"/>
            </w:tcBorders>
            <w:vAlign w:val="center"/>
          </w:tcPr>
          <w:p w14:paraId="77B837F6">
            <w:pPr>
              <w:jc w:val="center"/>
              <w:rPr>
                <w:rFonts w:hint="eastAsia" w:ascii="仿宋" w:hAnsi="仿宋" w:eastAsia="仿宋" w:cs="仿宋"/>
                <w:kern w:val="0"/>
                <w:sz w:val="18"/>
                <w:szCs w:val="18"/>
              </w:rPr>
            </w:pPr>
            <w:r>
              <w:rPr>
                <w:rFonts w:hint="eastAsia" w:ascii="仿宋" w:hAnsi="仿宋" w:eastAsia="仿宋" w:cs="仿宋"/>
                <w:kern w:val="0"/>
                <w:sz w:val="18"/>
                <w:szCs w:val="18"/>
              </w:rPr>
              <w:t>"参照《行政许可法》第三十条 第三十二条 第三十四条 第三十七条～第三十九条 第四十条 第四十四条 第四十七条 第六十条～第七十条 《中华人民共和国土地管理法实施条例》第十九条 《建设用地审查报批管理办法》（国土资源部第3号令）第七条 第九条 第十二条 第十三条</w:t>
            </w:r>
          </w:p>
          <w:p w14:paraId="73802B22">
            <w:pPr>
              <w:jc w:val="center"/>
              <w:rPr>
                <w:rFonts w:ascii="仿宋" w:hAnsi="仿宋" w:eastAsia="仿宋" w:cs="仿宋"/>
                <w:kern w:val="0"/>
                <w:sz w:val="18"/>
                <w:szCs w:val="18"/>
              </w:rPr>
            </w:pPr>
            <w:r>
              <w:rPr>
                <w:rFonts w:ascii="仿宋" w:hAnsi="仿宋" w:eastAsia="仿宋" w:cs="仿宋"/>
                <w:kern w:val="0"/>
                <w:sz w:val="18"/>
                <w:szCs w:val="18"/>
              </w:rPr>
              <w:t>"</w:t>
            </w:r>
          </w:p>
        </w:tc>
        <w:tc>
          <w:tcPr>
            <w:tcW w:w="750" w:type="dxa"/>
            <w:tcBorders>
              <w:top w:val="single" w:color="auto" w:sz="4" w:space="0"/>
              <w:left w:val="single" w:color="auto" w:sz="4" w:space="0"/>
              <w:bottom w:val="single" w:color="auto" w:sz="4" w:space="0"/>
              <w:right w:val="single" w:color="auto" w:sz="4" w:space="0"/>
            </w:tcBorders>
            <w:vAlign w:val="center"/>
          </w:tcPr>
          <w:p w14:paraId="59CA2A71">
            <w:pPr>
              <w:jc w:val="center"/>
              <w:rPr>
                <w:rFonts w:ascii="仿宋" w:hAnsi="仿宋" w:eastAsia="仿宋" w:cs="仿宋"/>
                <w:kern w:val="0"/>
                <w:sz w:val="18"/>
                <w:szCs w:val="18"/>
              </w:rPr>
            </w:pPr>
          </w:p>
        </w:tc>
      </w:tr>
      <w:tr w14:paraId="3DCE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1662023">
            <w:pPr>
              <w:jc w:val="center"/>
              <w:rPr>
                <w:rFonts w:ascii="仿宋" w:hAnsi="仿宋" w:eastAsia="仿宋" w:cs="仿宋"/>
                <w:kern w:val="0"/>
                <w:sz w:val="18"/>
                <w:szCs w:val="18"/>
              </w:rPr>
            </w:pPr>
            <w:r>
              <w:rPr>
                <w:rFonts w:hint="eastAsia" w:ascii="仿宋" w:hAnsi="仿宋" w:eastAsia="仿宋" w:cs="仿宋"/>
                <w:kern w:val="0"/>
                <w:sz w:val="18"/>
                <w:szCs w:val="18"/>
              </w:rPr>
              <w:t>9</w:t>
            </w:r>
          </w:p>
        </w:tc>
        <w:tc>
          <w:tcPr>
            <w:tcW w:w="1300" w:type="dxa"/>
            <w:tcBorders>
              <w:top w:val="single" w:color="auto" w:sz="4" w:space="0"/>
              <w:left w:val="single" w:color="auto" w:sz="4" w:space="0"/>
              <w:bottom w:val="single" w:color="auto" w:sz="4" w:space="0"/>
              <w:right w:val="single" w:color="auto" w:sz="4" w:space="0"/>
            </w:tcBorders>
          </w:tcPr>
          <w:p w14:paraId="2B27C7A8">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438A5B4D">
            <w:pPr>
              <w:rPr>
                <w:rFonts w:hint="eastAsia"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501AE2B2">
            <w:pPr>
              <w:rPr>
                <w:rFonts w:hint="eastAsia" w:ascii="仿宋" w:hAnsi="仿宋" w:eastAsia="仿宋" w:cs="Times New Roman"/>
                <w:kern w:val="0"/>
                <w:sz w:val="18"/>
                <w:szCs w:val="18"/>
              </w:rPr>
            </w:pPr>
            <w:r>
              <w:rPr>
                <w:rFonts w:hint="eastAsia" w:ascii="仿宋" w:hAnsi="仿宋" w:eastAsia="仿宋" w:cs="宋体"/>
                <w:kern w:val="0"/>
                <w:sz w:val="18"/>
                <w:szCs w:val="18"/>
              </w:rPr>
              <w:t>划拨土地使用权和地上建筑物及附着物所有权转让、出租、抵押审批</w:t>
            </w:r>
          </w:p>
        </w:tc>
        <w:tc>
          <w:tcPr>
            <w:tcW w:w="2413" w:type="dxa"/>
            <w:tcBorders>
              <w:top w:val="single" w:color="auto" w:sz="4" w:space="0"/>
              <w:left w:val="single" w:color="auto" w:sz="4" w:space="0"/>
              <w:bottom w:val="single" w:color="auto" w:sz="4" w:space="0"/>
              <w:right w:val="single" w:color="auto" w:sz="4" w:space="0"/>
            </w:tcBorders>
            <w:vAlign w:val="center"/>
          </w:tcPr>
          <w:p w14:paraId="57D6A5E4">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2050027C">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6F92EB20">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E26C40A">
            <w:pPr>
              <w:jc w:val="center"/>
              <w:rPr>
                <w:rFonts w:ascii="仿宋" w:hAnsi="仿宋" w:eastAsia="仿宋" w:cs="仿宋"/>
                <w:kern w:val="0"/>
                <w:sz w:val="18"/>
                <w:szCs w:val="18"/>
              </w:rPr>
            </w:pPr>
          </w:p>
        </w:tc>
      </w:tr>
      <w:tr w14:paraId="2989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12C64A9E">
            <w:pPr>
              <w:jc w:val="center"/>
              <w:rPr>
                <w:rFonts w:ascii="仿宋" w:hAnsi="仿宋" w:eastAsia="仿宋" w:cs="仿宋"/>
                <w:kern w:val="0"/>
                <w:sz w:val="18"/>
                <w:szCs w:val="18"/>
              </w:rPr>
            </w:pPr>
            <w:r>
              <w:rPr>
                <w:rFonts w:hint="eastAsia" w:ascii="仿宋" w:hAnsi="仿宋" w:eastAsia="仿宋" w:cs="仿宋"/>
                <w:kern w:val="0"/>
                <w:sz w:val="18"/>
                <w:szCs w:val="18"/>
              </w:rPr>
              <w:t>10</w:t>
            </w:r>
          </w:p>
        </w:tc>
        <w:tc>
          <w:tcPr>
            <w:tcW w:w="1300" w:type="dxa"/>
            <w:tcBorders>
              <w:top w:val="single" w:color="auto" w:sz="4" w:space="0"/>
              <w:left w:val="single" w:color="auto" w:sz="4" w:space="0"/>
              <w:bottom w:val="single" w:color="auto" w:sz="4" w:space="0"/>
              <w:right w:val="single" w:color="auto" w:sz="4" w:space="0"/>
            </w:tcBorders>
          </w:tcPr>
          <w:p w14:paraId="28EBC521">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23C3F9FF">
            <w:pPr>
              <w:rPr>
                <w:rFonts w:hint="eastAsia"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19277554">
            <w:pPr>
              <w:rPr>
                <w:rFonts w:hint="eastAsia" w:ascii="仿宋" w:hAnsi="仿宋" w:eastAsia="仿宋" w:cs="Times New Roman"/>
                <w:kern w:val="0"/>
                <w:sz w:val="18"/>
                <w:szCs w:val="18"/>
              </w:rPr>
            </w:pPr>
            <w:r>
              <w:rPr>
                <w:rFonts w:hint="eastAsia" w:ascii="仿宋" w:hAnsi="仿宋" w:eastAsia="仿宋" w:cs="宋体"/>
                <w:kern w:val="0"/>
                <w:sz w:val="18"/>
                <w:szCs w:val="18"/>
              </w:rPr>
              <w:t>国有建设用地使用权转让、出租审核</w:t>
            </w:r>
          </w:p>
        </w:tc>
        <w:tc>
          <w:tcPr>
            <w:tcW w:w="2413" w:type="dxa"/>
            <w:tcBorders>
              <w:top w:val="single" w:color="auto" w:sz="4" w:space="0"/>
              <w:left w:val="single" w:color="auto" w:sz="4" w:space="0"/>
              <w:bottom w:val="single" w:color="auto" w:sz="4" w:space="0"/>
              <w:right w:val="single" w:color="auto" w:sz="4" w:space="0"/>
            </w:tcBorders>
            <w:vAlign w:val="center"/>
          </w:tcPr>
          <w:p w14:paraId="01A7F21B">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0FA37E86">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1B767BD2">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CF42CAD">
            <w:pPr>
              <w:jc w:val="center"/>
              <w:rPr>
                <w:rFonts w:ascii="仿宋" w:hAnsi="仿宋" w:eastAsia="仿宋" w:cs="仿宋"/>
                <w:kern w:val="0"/>
                <w:sz w:val="18"/>
                <w:szCs w:val="18"/>
              </w:rPr>
            </w:pPr>
          </w:p>
        </w:tc>
      </w:tr>
      <w:tr w14:paraId="272C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12FD6297">
            <w:pPr>
              <w:jc w:val="center"/>
              <w:rPr>
                <w:rFonts w:ascii="仿宋" w:hAnsi="仿宋" w:eastAsia="仿宋" w:cs="仿宋"/>
                <w:kern w:val="0"/>
                <w:sz w:val="18"/>
                <w:szCs w:val="18"/>
              </w:rPr>
            </w:pPr>
            <w:r>
              <w:rPr>
                <w:rFonts w:hint="eastAsia" w:ascii="仿宋" w:hAnsi="仿宋" w:eastAsia="仿宋" w:cs="仿宋"/>
                <w:kern w:val="0"/>
                <w:sz w:val="18"/>
                <w:szCs w:val="18"/>
              </w:rPr>
              <w:t>11</w:t>
            </w:r>
          </w:p>
        </w:tc>
        <w:tc>
          <w:tcPr>
            <w:tcW w:w="1300" w:type="dxa"/>
            <w:tcBorders>
              <w:top w:val="single" w:color="auto" w:sz="4" w:space="0"/>
              <w:left w:val="single" w:color="auto" w:sz="4" w:space="0"/>
              <w:bottom w:val="single" w:color="auto" w:sz="4" w:space="0"/>
              <w:right w:val="single" w:color="auto" w:sz="4" w:space="0"/>
            </w:tcBorders>
          </w:tcPr>
          <w:p w14:paraId="2880B325">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7F993927">
            <w:pPr>
              <w:rPr>
                <w:rFonts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13EE8E72">
            <w:pPr>
              <w:rPr>
                <w:rFonts w:ascii="仿宋" w:hAnsi="仿宋" w:eastAsia="仿宋" w:cs="Times New Roman"/>
                <w:kern w:val="0"/>
                <w:sz w:val="18"/>
                <w:szCs w:val="18"/>
              </w:rPr>
            </w:pPr>
            <w:r>
              <w:rPr>
                <w:rFonts w:hint="eastAsia" w:ascii="仿宋" w:hAnsi="仿宋" w:eastAsia="仿宋" w:cs="宋体"/>
                <w:kern w:val="0"/>
                <w:sz w:val="18"/>
                <w:szCs w:val="18"/>
              </w:rPr>
              <w:t>建设用地改变用途审核</w:t>
            </w:r>
          </w:p>
        </w:tc>
        <w:tc>
          <w:tcPr>
            <w:tcW w:w="2413" w:type="dxa"/>
            <w:tcBorders>
              <w:top w:val="single" w:color="auto" w:sz="4" w:space="0"/>
              <w:left w:val="single" w:color="auto" w:sz="4" w:space="0"/>
              <w:bottom w:val="single" w:color="auto" w:sz="4" w:space="0"/>
              <w:right w:val="single" w:color="auto" w:sz="4" w:space="0"/>
            </w:tcBorders>
            <w:vAlign w:val="center"/>
          </w:tcPr>
          <w:p w14:paraId="50E3E654">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593D59A4">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4CDBA597">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F897ECF">
            <w:pPr>
              <w:jc w:val="center"/>
              <w:rPr>
                <w:rFonts w:ascii="仿宋" w:hAnsi="仿宋" w:eastAsia="仿宋" w:cs="仿宋"/>
                <w:kern w:val="0"/>
                <w:sz w:val="18"/>
                <w:szCs w:val="18"/>
              </w:rPr>
            </w:pPr>
          </w:p>
        </w:tc>
      </w:tr>
      <w:tr w14:paraId="3E50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5FDF37E">
            <w:pPr>
              <w:jc w:val="center"/>
              <w:rPr>
                <w:rFonts w:ascii="仿宋" w:hAnsi="仿宋" w:eastAsia="仿宋" w:cs="仿宋"/>
                <w:kern w:val="0"/>
                <w:sz w:val="18"/>
                <w:szCs w:val="18"/>
              </w:rPr>
            </w:pPr>
            <w:r>
              <w:rPr>
                <w:rFonts w:hint="eastAsia" w:ascii="仿宋" w:hAnsi="仿宋" w:eastAsia="仿宋" w:cs="仿宋"/>
                <w:kern w:val="0"/>
                <w:sz w:val="18"/>
                <w:szCs w:val="18"/>
              </w:rPr>
              <w:t>12</w:t>
            </w:r>
          </w:p>
        </w:tc>
        <w:tc>
          <w:tcPr>
            <w:tcW w:w="1300" w:type="dxa"/>
            <w:tcBorders>
              <w:top w:val="single" w:color="auto" w:sz="4" w:space="0"/>
              <w:left w:val="single" w:color="auto" w:sz="4" w:space="0"/>
              <w:bottom w:val="single" w:color="auto" w:sz="4" w:space="0"/>
              <w:right w:val="single" w:color="auto" w:sz="4" w:space="0"/>
            </w:tcBorders>
          </w:tcPr>
          <w:p w14:paraId="09C43211">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191780DC">
            <w:pPr>
              <w:rPr>
                <w:rFonts w:hint="eastAsia"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1A710350">
            <w:pPr>
              <w:rPr>
                <w:rFonts w:hint="eastAsia" w:ascii="仿宋" w:hAnsi="仿宋" w:eastAsia="仿宋" w:cs="Times New Roman"/>
                <w:kern w:val="0"/>
                <w:sz w:val="18"/>
                <w:szCs w:val="18"/>
              </w:rPr>
            </w:pPr>
            <w:r>
              <w:rPr>
                <w:rFonts w:hint="eastAsia" w:ascii="仿宋" w:hAnsi="仿宋" w:eastAsia="仿宋" w:cs="宋体"/>
                <w:kern w:val="0"/>
                <w:sz w:val="18"/>
                <w:szCs w:val="18"/>
              </w:rPr>
              <w:t>组织编制及审批开发区的专项规划及修改</w:t>
            </w:r>
          </w:p>
        </w:tc>
        <w:tc>
          <w:tcPr>
            <w:tcW w:w="2413" w:type="dxa"/>
            <w:tcBorders>
              <w:top w:val="single" w:color="auto" w:sz="4" w:space="0"/>
              <w:left w:val="single" w:color="auto" w:sz="4" w:space="0"/>
              <w:bottom w:val="single" w:color="auto" w:sz="4" w:space="0"/>
              <w:right w:val="single" w:color="auto" w:sz="4" w:space="0"/>
            </w:tcBorders>
            <w:vAlign w:val="center"/>
          </w:tcPr>
          <w:p w14:paraId="166A553F">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733FE644">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02C32856">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1B91A49">
            <w:pPr>
              <w:jc w:val="center"/>
              <w:rPr>
                <w:rFonts w:ascii="仿宋" w:hAnsi="仿宋" w:eastAsia="仿宋" w:cs="仿宋"/>
                <w:kern w:val="0"/>
                <w:sz w:val="18"/>
                <w:szCs w:val="18"/>
              </w:rPr>
            </w:pPr>
          </w:p>
        </w:tc>
      </w:tr>
      <w:tr w14:paraId="6B18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4361CC19">
            <w:pPr>
              <w:jc w:val="center"/>
              <w:rPr>
                <w:rFonts w:ascii="仿宋" w:hAnsi="仿宋" w:eastAsia="仿宋" w:cs="仿宋"/>
                <w:kern w:val="0"/>
                <w:sz w:val="18"/>
                <w:szCs w:val="18"/>
              </w:rPr>
            </w:pPr>
            <w:r>
              <w:rPr>
                <w:rFonts w:hint="eastAsia" w:ascii="仿宋" w:hAnsi="仿宋" w:eastAsia="仿宋" w:cs="仿宋"/>
                <w:kern w:val="0"/>
                <w:sz w:val="18"/>
                <w:szCs w:val="18"/>
              </w:rPr>
              <w:t>13</w:t>
            </w:r>
          </w:p>
        </w:tc>
        <w:tc>
          <w:tcPr>
            <w:tcW w:w="1300" w:type="dxa"/>
            <w:tcBorders>
              <w:top w:val="single" w:color="auto" w:sz="4" w:space="0"/>
              <w:left w:val="single" w:color="auto" w:sz="4" w:space="0"/>
              <w:bottom w:val="single" w:color="auto" w:sz="4" w:space="0"/>
              <w:right w:val="single" w:color="auto" w:sz="4" w:space="0"/>
            </w:tcBorders>
          </w:tcPr>
          <w:p w14:paraId="70470C8D">
            <w:pPr>
              <w:rPr>
                <w:rFonts w:ascii="仿宋" w:hAnsi="仿宋" w:eastAsia="仿宋" w:cs="Times New Roman"/>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4B0AF31B">
            <w:pPr>
              <w:rPr>
                <w:rFonts w:ascii="仿宋" w:hAnsi="仿宋" w:eastAsia="仿宋" w:cs="Times New Roman"/>
                <w:kern w:val="0"/>
                <w:sz w:val="18"/>
                <w:szCs w:val="18"/>
              </w:rPr>
            </w:pPr>
            <w:r>
              <w:rPr>
                <w:rFonts w:hint="eastAsia" w:ascii="仿宋" w:hAnsi="仿宋" w:eastAsia="仿宋" w:cs="宋体"/>
                <w:kern w:val="0"/>
                <w:sz w:val="18"/>
                <w:szCs w:val="18"/>
              </w:rPr>
              <w:t>行政许可</w:t>
            </w:r>
          </w:p>
        </w:tc>
        <w:tc>
          <w:tcPr>
            <w:tcW w:w="1738" w:type="dxa"/>
            <w:tcBorders>
              <w:top w:val="single" w:color="auto" w:sz="4" w:space="0"/>
              <w:left w:val="single" w:color="auto" w:sz="4" w:space="0"/>
              <w:bottom w:val="single" w:color="auto" w:sz="4" w:space="0"/>
              <w:right w:val="single" w:color="auto" w:sz="4" w:space="0"/>
            </w:tcBorders>
          </w:tcPr>
          <w:p w14:paraId="4A765916">
            <w:pPr>
              <w:rPr>
                <w:rFonts w:ascii="仿宋" w:hAnsi="仿宋" w:eastAsia="仿宋" w:cs="Times New Roman"/>
                <w:kern w:val="0"/>
                <w:sz w:val="18"/>
                <w:szCs w:val="18"/>
              </w:rPr>
            </w:pPr>
            <w:r>
              <w:rPr>
                <w:rFonts w:hint="eastAsia" w:ascii="仿宋" w:hAnsi="仿宋" w:eastAsia="仿宋" w:cs="宋体"/>
                <w:kern w:val="0"/>
                <w:sz w:val="18"/>
                <w:szCs w:val="18"/>
              </w:rPr>
              <w:t>组织编制及审批开发区的控制性详细规划及修改</w:t>
            </w:r>
          </w:p>
        </w:tc>
        <w:tc>
          <w:tcPr>
            <w:tcW w:w="2413" w:type="dxa"/>
            <w:tcBorders>
              <w:top w:val="single" w:color="auto" w:sz="4" w:space="0"/>
              <w:left w:val="single" w:color="auto" w:sz="4" w:space="0"/>
              <w:bottom w:val="single" w:color="auto" w:sz="4" w:space="0"/>
              <w:right w:val="single" w:color="auto" w:sz="4" w:space="0"/>
            </w:tcBorders>
            <w:vAlign w:val="center"/>
          </w:tcPr>
          <w:p w14:paraId="2D33EB9C">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3C6D0911">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1DEB5FAF">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D72167C">
            <w:pPr>
              <w:jc w:val="center"/>
              <w:rPr>
                <w:rFonts w:ascii="仿宋" w:hAnsi="仿宋" w:eastAsia="仿宋" w:cs="仿宋"/>
                <w:kern w:val="0"/>
                <w:sz w:val="18"/>
                <w:szCs w:val="18"/>
              </w:rPr>
            </w:pPr>
          </w:p>
        </w:tc>
      </w:tr>
      <w:tr w14:paraId="700F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35869657">
            <w:pPr>
              <w:jc w:val="center"/>
              <w:rPr>
                <w:rFonts w:ascii="仿宋" w:hAnsi="仿宋" w:eastAsia="仿宋" w:cs="仿宋"/>
                <w:kern w:val="0"/>
                <w:sz w:val="18"/>
                <w:szCs w:val="18"/>
              </w:rPr>
            </w:pPr>
            <w:r>
              <w:rPr>
                <w:rFonts w:hint="eastAsia" w:ascii="仿宋" w:hAnsi="仿宋" w:eastAsia="仿宋" w:cs="仿宋"/>
                <w:kern w:val="0"/>
                <w:sz w:val="18"/>
                <w:szCs w:val="18"/>
              </w:rPr>
              <w:t>14</w:t>
            </w:r>
          </w:p>
        </w:tc>
        <w:tc>
          <w:tcPr>
            <w:tcW w:w="1300" w:type="dxa"/>
            <w:tcBorders>
              <w:top w:val="single" w:color="auto" w:sz="4" w:space="0"/>
              <w:left w:val="single" w:color="auto" w:sz="4" w:space="0"/>
              <w:bottom w:val="single" w:color="auto" w:sz="4" w:space="0"/>
              <w:right w:val="single" w:color="auto" w:sz="4" w:space="0"/>
            </w:tcBorders>
            <w:vAlign w:val="center"/>
          </w:tcPr>
          <w:p w14:paraId="6D066280">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7118B585">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1E9AAE54">
            <w:pPr>
              <w:rPr>
                <w:rFonts w:hint="eastAsia" w:ascii="仿宋" w:hAnsi="仿宋" w:eastAsia="仿宋" w:cs="Times New Roman"/>
                <w:kern w:val="0"/>
                <w:sz w:val="18"/>
                <w:szCs w:val="18"/>
              </w:rPr>
            </w:pPr>
            <w:r>
              <w:rPr>
                <w:rFonts w:hint="eastAsia" w:ascii="仿宋" w:hAnsi="仿宋" w:eastAsia="仿宋" w:cs="宋体"/>
                <w:kern w:val="0"/>
                <w:sz w:val="18"/>
                <w:szCs w:val="18"/>
              </w:rPr>
              <w:t>对非法转让土地的处罚</w:t>
            </w:r>
          </w:p>
        </w:tc>
        <w:tc>
          <w:tcPr>
            <w:tcW w:w="2413" w:type="dxa"/>
            <w:tcBorders>
              <w:top w:val="single" w:color="auto" w:sz="4" w:space="0"/>
              <w:left w:val="single" w:color="auto" w:sz="4" w:space="0"/>
              <w:bottom w:val="single" w:color="auto" w:sz="4" w:space="0"/>
              <w:right w:val="single" w:color="auto" w:sz="4" w:space="0"/>
            </w:tcBorders>
            <w:vAlign w:val="center"/>
          </w:tcPr>
          <w:p w14:paraId="53431CDA">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第73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中华人民共和国城市房地产管理法》（主席令8届第29号）第66条：违反本法第39条第1款的规定转让土地使用权的，由县级以上人民政府土地管理部门没收违法所得，可以并处罚款。第67条：违反本法第40条第1款的规定转让房地产的，由县级以上人民政府土地管理部门责令缴纳土地使用权出让金，没收违法所得，可以并处罚款。</w:t>
            </w:r>
          </w:p>
          <w:p w14:paraId="1E61EC5B">
            <w:pPr>
              <w:jc w:val="left"/>
              <w:rPr>
                <w:rFonts w:hint="eastAsia" w:ascii="仿宋" w:hAnsi="仿宋" w:eastAsia="仿宋" w:cs="仿宋"/>
                <w:kern w:val="0"/>
                <w:sz w:val="18"/>
                <w:szCs w:val="18"/>
              </w:rPr>
            </w:pPr>
            <w:r>
              <w:rPr>
                <w:rFonts w:hint="eastAsia" w:ascii="宋体" w:hAnsi="宋体" w:eastAsia="宋体" w:cs="宋体"/>
                <w:kern w:val="0"/>
                <w:sz w:val="18"/>
                <w:szCs w:val="18"/>
              </w:rPr>
              <w:t> </w:t>
            </w:r>
            <w:r>
              <w:rPr>
                <w:rFonts w:hint="eastAsia" w:ascii="仿宋" w:hAnsi="仿宋" w:eastAsia="仿宋" w:cs="仿宋"/>
                <w:kern w:val="0"/>
                <w:sz w:val="18"/>
                <w:szCs w:val="18"/>
              </w:rPr>
              <w:t xml:space="preserve"> </w:t>
            </w:r>
            <w:r>
              <w:rPr>
                <w:rFonts w:hint="eastAsia" w:ascii="宋体" w:hAnsi="宋体" w:eastAsia="宋体" w:cs="宋体"/>
                <w:kern w:val="0"/>
                <w:sz w:val="18"/>
                <w:szCs w:val="18"/>
              </w:rPr>
              <w:t> </w:t>
            </w:r>
            <w:r>
              <w:rPr>
                <w:rFonts w:hint="eastAsia" w:ascii="仿宋" w:hAnsi="仿宋" w:eastAsia="仿宋" w:cs="仿宋"/>
                <w:kern w:val="0"/>
                <w:sz w:val="18"/>
                <w:szCs w:val="18"/>
              </w:rPr>
              <w:t xml:space="preserve"> 【行政法规】 </w:t>
            </w:r>
            <w:r>
              <w:rPr>
                <w:rFonts w:hint="eastAsia" w:ascii="宋体" w:hAnsi="宋体" w:eastAsia="宋体" w:cs="宋体"/>
                <w:kern w:val="0"/>
                <w:sz w:val="18"/>
                <w:szCs w:val="18"/>
              </w:rPr>
              <w:t> </w:t>
            </w:r>
            <w:r>
              <w:rPr>
                <w:rFonts w:hint="eastAsia" w:ascii="仿宋" w:hAnsi="仿宋" w:eastAsia="仿宋" w:cs="仿宋"/>
                <w:kern w:val="0"/>
                <w:sz w:val="18"/>
                <w:szCs w:val="18"/>
              </w:rPr>
              <w:t xml:space="preserve"> 《中华人民共和国土地管理法实施条例》(国务院令256号)第38条:依照《中华人民共和国土地管理法》第73条的规定处以罚款的，罚款额为非法所得的50%以下。</w:t>
            </w:r>
          </w:p>
          <w:p w14:paraId="31632963">
            <w:pPr>
              <w:jc w:val="left"/>
              <w:rPr>
                <w:rFonts w:ascii="仿宋" w:hAnsi="仿宋" w:eastAsia="仿宋" w:cs="仿宋"/>
                <w:kern w:val="0"/>
                <w:sz w:val="18"/>
                <w:szCs w:val="18"/>
              </w:rPr>
            </w:pPr>
            <w:r>
              <w:rPr>
                <w:rFonts w:hint="eastAsia" w:ascii="宋体" w:hAnsi="宋体" w:eastAsia="宋体" w:cs="宋体"/>
                <w:kern w:val="0"/>
                <w:sz w:val="18"/>
                <w:szCs w:val="18"/>
              </w:rPr>
              <w:t> </w:t>
            </w:r>
            <w:r>
              <w:rPr>
                <w:rFonts w:hint="eastAsia" w:ascii="仿宋" w:hAnsi="仿宋" w:eastAsia="仿宋" w:cs="仿宋"/>
                <w:kern w:val="0"/>
                <w:sz w:val="18"/>
                <w:szCs w:val="18"/>
              </w:rPr>
              <w:t xml:space="preserve"> </w:t>
            </w:r>
            <w:r>
              <w:rPr>
                <w:rFonts w:hint="eastAsia" w:ascii="宋体" w:hAnsi="宋体" w:eastAsia="宋体" w:cs="宋体"/>
                <w:kern w:val="0"/>
                <w:sz w:val="18"/>
                <w:szCs w:val="18"/>
              </w:rPr>
              <w:t> </w:t>
            </w:r>
            <w:r>
              <w:rPr>
                <w:rFonts w:hint="eastAsia" w:ascii="仿宋" w:hAnsi="仿宋" w:eastAsia="仿宋" w:cs="仿宋"/>
                <w:kern w:val="0"/>
                <w:sz w:val="18"/>
                <w:szCs w:val="18"/>
              </w:rPr>
              <w:t xml:space="preserve"> 【地方性法规】《山西省实施&lt;中华人民共和国土地管理法&gt;办法》（2008年5月16日山西省第十一届人民代表大会常务委员会第二次会议通过修正）第46条：违反本办法有关规定，有下列情形之一的，由县级以上人民政府土地行政主管部门依照《土地管理法》第73条规定予以处罚；处以罚款的，罚款额为非法所得的百分之五以上百分之五十以下：（一）未办理土地使用权出让手续和未缴纳土地使用权出让金，擅自转让划拨的国有土地使用的；（二）地上建筑物、其他附着物作为,不动产买卖、转让时，其占用范围内划拨的国有土地，未依法办理土地使用权出让手续（国务院决定可以不办理的除外）和未缴纳土地使用权出让金的；（三）擅自以划拨的国有土地使用权易房、易物、作价入股或者作为合作、联营条件与其他单位、个人联合建设或者从事经营活动的；（四）违反法定条件，擅自转让以出让方式取得的土地使用权的； </w:t>
            </w:r>
            <w:r>
              <w:rPr>
                <w:rFonts w:hint="eastAsia" w:ascii="宋体" w:hAnsi="宋体" w:eastAsia="宋体" w:cs="宋体"/>
                <w:kern w:val="0"/>
                <w:sz w:val="18"/>
                <w:szCs w:val="18"/>
              </w:rPr>
              <w:t> </w:t>
            </w:r>
            <w:r>
              <w:rPr>
                <w:rFonts w:hint="eastAsia" w:ascii="仿宋" w:hAnsi="仿宋" w:eastAsia="仿宋" w:cs="仿宋"/>
                <w:kern w:val="0"/>
                <w:sz w:val="18"/>
                <w:szCs w:val="18"/>
              </w:rPr>
              <w:t xml:space="preserve"> （五）法律、法规规定的其他非法转让土地的行为。</w:t>
            </w:r>
          </w:p>
        </w:tc>
        <w:tc>
          <w:tcPr>
            <w:tcW w:w="2835" w:type="dxa"/>
            <w:tcBorders>
              <w:top w:val="single" w:color="auto" w:sz="4" w:space="0"/>
              <w:left w:val="single" w:color="auto" w:sz="4" w:space="0"/>
              <w:bottom w:val="single" w:color="auto" w:sz="4" w:space="0"/>
              <w:right w:val="single" w:color="auto" w:sz="4" w:space="0"/>
            </w:tcBorders>
            <w:vAlign w:val="center"/>
          </w:tcPr>
          <w:p w14:paraId="458274BC">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63BA7251">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02851A9A">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6B96CAEB">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76F26C6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5BEB39D2">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7562C938">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13CC8CB3">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26F10924">
            <w:pPr>
              <w:jc w:val="center"/>
              <w:rPr>
                <w:rFonts w:ascii="仿宋" w:hAnsi="仿宋" w:eastAsia="仿宋" w:cs="仿宋"/>
                <w:kern w:val="0"/>
                <w:sz w:val="18"/>
                <w:szCs w:val="18"/>
              </w:rPr>
            </w:pPr>
          </w:p>
          <w:p w14:paraId="01CFBFB0">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4490DF24">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502C5B62">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5AB4ACF0">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2EFEA246">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52A7B077">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08BBEEA8">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78B563E0">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252FE0F9">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597487E5">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FB2C436">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1957D804">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18360EF3">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17A2683B">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5F677ED9">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38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7D6EF1FD">
            <w:pPr>
              <w:jc w:val="center"/>
              <w:rPr>
                <w:rFonts w:ascii="仿宋" w:hAnsi="仿宋" w:eastAsia="仿宋" w:cs="仿宋"/>
                <w:kern w:val="0"/>
                <w:sz w:val="18"/>
                <w:szCs w:val="18"/>
              </w:rPr>
            </w:pPr>
          </w:p>
        </w:tc>
      </w:tr>
      <w:tr w14:paraId="7DBD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96AD90D">
            <w:pPr>
              <w:jc w:val="center"/>
              <w:rPr>
                <w:rFonts w:ascii="仿宋" w:hAnsi="仿宋" w:eastAsia="仿宋" w:cs="仿宋"/>
                <w:kern w:val="0"/>
                <w:sz w:val="18"/>
                <w:szCs w:val="18"/>
              </w:rPr>
            </w:pPr>
            <w:r>
              <w:rPr>
                <w:rFonts w:hint="eastAsia" w:ascii="仿宋" w:hAnsi="仿宋" w:eastAsia="仿宋" w:cs="仿宋"/>
                <w:kern w:val="0"/>
                <w:sz w:val="18"/>
                <w:szCs w:val="18"/>
              </w:rPr>
              <w:t>15</w:t>
            </w:r>
          </w:p>
        </w:tc>
        <w:tc>
          <w:tcPr>
            <w:tcW w:w="1300" w:type="dxa"/>
            <w:tcBorders>
              <w:top w:val="single" w:color="auto" w:sz="4" w:space="0"/>
              <w:left w:val="single" w:color="auto" w:sz="4" w:space="0"/>
              <w:bottom w:val="single" w:color="auto" w:sz="4" w:space="0"/>
              <w:right w:val="single" w:color="auto" w:sz="4" w:space="0"/>
            </w:tcBorders>
            <w:vAlign w:val="center"/>
          </w:tcPr>
          <w:p w14:paraId="2F0FC2A4">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2CC0D636">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1D244738">
            <w:pPr>
              <w:rPr>
                <w:rFonts w:hint="eastAsia" w:ascii="仿宋" w:hAnsi="仿宋" w:eastAsia="仿宋" w:cs="Times New Roman"/>
                <w:kern w:val="0"/>
                <w:sz w:val="18"/>
                <w:szCs w:val="18"/>
              </w:rPr>
            </w:pPr>
            <w:r>
              <w:rPr>
                <w:rFonts w:hint="eastAsia" w:ascii="仿宋" w:hAnsi="仿宋" w:eastAsia="仿宋" w:cs="宋体"/>
                <w:kern w:val="0"/>
                <w:sz w:val="18"/>
                <w:szCs w:val="18"/>
              </w:rPr>
              <w:t>对破坏耕地的处罚</w:t>
            </w:r>
          </w:p>
        </w:tc>
        <w:tc>
          <w:tcPr>
            <w:tcW w:w="2413" w:type="dxa"/>
            <w:tcBorders>
              <w:top w:val="single" w:color="auto" w:sz="4" w:space="0"/>
              <w:left w:val="single" w:color="auto" w:sz="4" w:space="0"/>
              <w:bottom w:val="single" w:color="auto" w:sz="4" w:space="0"/>
              <w:right w:val="single" w:color="auto" w:sz="4" w:space="0"/>
            </w:tcBorders>
            <w:vAlign w:val="center"/>
          </w:tcPr>
          <w:p w14:paraId="41265A10">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第74条：违反本法规定，占用耕地建窑、建坟或者擅自在耕地上建房、挖砂、采石、采矿、取土等，破坏种植条件的，或者因开发土地造成土地荒漠化、盐渍化的，由县级以上人民政府土地行政主管部门责令限期改正或者治理，可以并处罚款；构成犯罪的，依法追究刑事责任。</w:t>
            </w:r>
          </w:p>
          <w:p w14:paraId="41E13B83">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中华人民共和国土地管理法实施条例》（国务院令第256号）第40条：依照《土地管理法》第七十四条的规定处以罚款的，罚款额为耕地开垦费的2倍以下。《基本农田保护条例》（国务院令第257号）第33条：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p w14:paraId="103EA1CB">
            <w:pPr>
              <w:jc w:val="left"/>
              <w:rPr>
                <w:rFonts w:ascii="仿宋" w:hAnsi="仿宋" w:eastAsia="仿宋" w:cs="仿宋"/>
                <w:kern w:val="0"/>
                <w:sz w:val="18"/>
                <w:szCs w:val="18"/>
              </w:rPr>
            </w:pPr>
            <w:r>
              <w:rPr>
                <w:rFonts w:hint="eastAsia" w:ascii="仿宋" w:hAnsi="仿宋" w:eastAsia="仿宋" w:cs="仿宋"/>
                <w:kern w:val="0"/>
                <w:sz w:val="18"/>
                <w:szCs w:val="18"/>
              </w:rPr>
              <w:t xml:space="preserve"> 【地方性法规】《山西省实施&lt;中华人民共和国土地管理法&gt;办法》（2008年5月16日山西省第十一届人民代表大会常务委员会第二次会议通过修正）第53条：依照《土地管理法》第74条规定处以罚款的，罚款额为耕地开垦费的一倍以上二倍以下。《山西省基本农田保护条例》（山西省第九届人民代表大会常务委员会第十三次会议于1999年11月30日审议通过了修订案）第18条:因挖损、塌陷、压占、淹没等造成基本农田破坏的，责任单位和责任人应当依法负责复垦；没有条件复垦或者复垦不符合要求的，应当按照每平方米10元以上20元以下的标准向县级以上人民政府土地行政主管部门缴纳土地复垦费，专项用于土地复垦。</w:t>
            </w:r>
          </w:p>
        </w:tc>
        <w:tc>
          <w:tcPr>
            <w:tcW w:w="2835" w:type="dxa"/>
            <w:tcBorders>
              <w:top w:val="single" w:color="auto" w:sz="4" w:space="0"/>
              <w:left w:val="single" w:color="auto" w:sz="4" w:space="0"/>
              <w:bottom w:val="single" w:color="auto" w:sz="4" w:space="0"/>
              <w:right w:val="single" w:color="auto" w:sz="4" w:space="0"/>
            </w:tcBorders>
            <w:vAlign w:val="center"/>
          </w:tcPr>
          <w:p w14:paraId="3B3C8A1B">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6645C5A6">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2590F412">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59296AB5">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5FD9CFF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3E2FA382">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6AD465BC">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2EAAFDEC">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1E583924">
            <w:pPr>
              <w:jc w:val="center"/>
              <w:rPr>
                <w:rFonts w:ascii="仿宋" w:hAnsi="仿宋" w:eastAsia="仿宋" w:cs="仿宋"/>
                <w:kern w:val="0"/>
                <w:sz w:val="18"/>
                <w:szCs w:val="18"/>
              </w:rPr>
            </w:pPr>
          </w:p>
          <w:p w14:paraId="4EFBF6A8">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148F4474">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34F47456">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1942B731">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661709F3">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4CFD7A35">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62195522">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158B231E">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4845FDC4">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58B3627A">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26C6EAA">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1A171853">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2FE866A0">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58B30233">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20A83824">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39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4DBD5B3F">
            <w:pPr>
              <w:jc w:val="center"/>
              <w:rPr>
                <w:rFonts w:ascii="仿宋" w:hAnsi="仿宋" w:eastAsia="仿宋" w:cs="仿宋"/>
                <w:kern w:val="0"/>
                <w:sz w:val="18"/>
                <w:szCs w:val="18"/>
              </w:rPr>
            </w:pPr>
          </w:p>
        </w:tc>
      </w:tr>
      <w:tr w14:paraId="575A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37C77878">
            <w:pPr>
              <w:jc w:val="center"/>
              <w:rPr>
                <w:rFonts w:ascii="仿宋" w:hAnsi="仿宋" w:eastAsia="仿宋" w:cs="仿宋"/>
                <w:kern w:val="0"/>
                <w:sz w:val="18"/>
                <w:szCs w:val="18"/>
              </w:rPr>
            </w:pPr>
            <w:r>
              <w:rPr>
                <w:rFonts w:hint="eastAsia" w:ascii="仿宋" w:hAnsi="仿宋" w:eastAsia="仿宋" w:cs="仿宋"/>
                <w:kern w:val="0"/>
                <w:sz w:val="18"/>
                <w:szCs w:val="18"/>
              </w:rPr>
              <w:t>16</w:t>
            </w:r>
          </w:p>
        </w:tc>
        <w:tc>
          <w:tcPr>
            <w:tcW w:w="1300" w:type="dxa"/>
            <w:tcBorders>
              <w:top w:val="single" w:color="auto" w:sz="4" w:space="0"/>
              <w:left w:val="single" w:color="auto" w:sz="4" w:space="0"/>
              <w:bottom w:val="single" w:color="auto" w:sz="4" w:space="0"/>
              <w:right w:val="single" w:color="auto" w:sz="4" w:space="0"/>
            </w:tcBorders>
            <w:vAlign w:val="center"/>
          </w:tcPr>
          <w:p w14:paraId="75F49BCE">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6D27319D">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78B83564">
            <w:pPr>
              <w:rPr>
                <w:rFonts w:hint="eastAsia" w:ascii="仿宋" w:hAnsi="仿宋" w:eastAsia="仿宋" w:cs="Times New Roman"/>
                <w:kern w:val="0"/>
                <w:sz w:val="18"/>
                <w:szCs w:val="18"/>
              </w:rPr>
            </w:pPr>
            <w:r>
              <w:rPr>
                <w:rFonts w:hint="eastAsia" w:ascii="仿宋" w:hAnsi="仿宋" w:eastAsia="仿宋" w:cs="宋体"/>
                <w:kern w:val="0"/>
                <w:sz w:val="18"/>
                <w:szCs w:val="18"/>
              </w:rPr>
              <w:t>对非法占地的处罚</w:t>
            </w:r>
          </w:p>
        </w:tc>
        <w:tc>
          <w:tcPr>
            <w:tcW w:w="2413" w:type="dxa"/>
            <w:tcBorders>
              <w:top w:val="single" w:color="auto" w:sz="4" w:space="0"/>
              <w:left w:val="single" w:color="auto" w:sz="4" w:space="0"/>
              <w:bottom w:val="single" w:color="auto" w:sz="4" w:space="0"/>
              <w:right w:val="single" w:color="auto" w:sz="4" w:space="0"/>
            </w:tcBorders>
            <w:vAlign w:val="center"/>
          </w:tcPr>
          <w:p w14:paraId="7674BEF9">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第76条：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w:t>
            </w:r>
          </w:p>
          <w:p w14:paraId="3DF15087">
            <w:pPr>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行政法规】《中华人民共和国土地管理法实施条例》（国务院令第256号）第42条：依照《土地管理法》第76条的规定处以罚款的，罚款额为非法占用土地每平方米30元以下。《基本农田保护条例》（国务院令第257号） </w:t>
            </w:r>
            <w:r>
              <w:rPr>
                <w:rFonts w:hint="eastAsia" w:ascii="宋体" w:hAnsi="宋体" w:eastAsia="宋体" w:cs="宋体"/>
                <w:kern w:val="0"/>
                <w:sz w:val="18"/>
                <w:szCs w:val="18"/>
              </w:rPr>
              <w:t> </w:t>
            </w:r>
            <w:r>
              <w:rPr>
                <w:rFonts w:hint="eastAsia" w:ascii="仿宋" w:hAnsi="仿宋" w:eastAsia="仿宋" w:cs="仿宋"/>
                <w:kern w:val="0"/>
                <w:sz w:val="18"/>
                <w:szCs w:val="18"/>
              </w:rPr>
              <w:t xml:space="preserve"> 第30条:违反本条例规定，有下列行为之一的，依照《中华人民共和国土地管理法》和《中华人民共和国土地管理法实施条例》的有关规定，从重给予处罚：（一）未经批准或者采取欺骗手段骗取批准，非法占用基本农田的；（二）超过批准数量，非法占用基本农田的；（三）非法批准占用基本农田的；（四）买卖或者以其他形式非法转让基本农田的。</w:t>
            </w:r>
          </w:p>
          <w:p w14:paraId="2E3DF89B">
            <w:pPr>
              <w:jc w:val="left"/>
              <w:rPr>
                <w:rFonts w:ascii="仿宋" w:hAnsi="仿宋" w:eastAsia="仿宋" w:cs="仿宋"/>
                <w:kern w:val="0"/>
                <w:sz w:val="18"/>
                <w:szCs w:val="18"/>
              </w:rPr>
            </w:pPr>
            <w:r>
              <w:rPr>
                <w:rFonts w:hint="eastAsia" w:ascii="仿宋" w:hAnsi="仿宋" w:eastAsia="仿宋" w:cs="仿宋"/>
                <w:kern w:val="0"/>
                <w:sz w:val="18"/>
                <w:szCs w:val="18"/>
              </w:rPr>
              <w:t>【地方性法规】《山西省实施&lt;中华人民共和国土地管理法&gt;办法》（2008年5月16日山西省第十一届人民代表大会常务委员会第二次会议通过修正）第47条:违反本办法有关规定，有下列情形之一的，由县级以上人民政府土地行政主管部门依照《土地管理法》第76条、第77条规定予以处罚；处以罚款的，非法占用基本农田的，罚款额为每平方米十元以上三十元以下；非法占用基本农田以外的土地的，罚款额为每平方米五元以上三十元以下；(一)未经批准，擅自占用土地的；(二)超过批准用地的数量，多占土地的；(三)擅自改变批准用地位置或者四至范围使用土地的；(四)超过本办法规定的宅基地面积标准，多占土地的；(五)采取隐瞒原有建设用地面积、虚报户籍人口数量等各种欺骗手段骗取批准而非法占用土地的；(六)法律、法规规定的其他非法占用土地的行为。</w:t>
            </w:r>
          </w:p>
        </w:tc>
        <w:tc>
          <w:tcPr>
            <w:tcW w:w="2835" w:type="dxa"/>
            <w:tcBorders>
              <w:top w:val="single" w:color="auto" w:sz="4" w:space="0"/>
              <w:left w:val="single" w:color="auto" w:sz="4" w:space="0"/>
              <w:bottom w:val="single" w:color="auto" w:sz="4" w:space="0"/>
              <w:right w:val="single" w:color="auto" w:sz="4" w:space="0"/>
            </w:tcBorders>
            <w:vAlign w:val="center"/>
          </w:tcPr>
          <w:p w14:paraId="4EEF5A83">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3464114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1521413F">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1580BC54">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43DACE98">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098E06B5">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19765493">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162CDE23">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10AE8AB5">
            <w:pPr>
              <w:jc w:val="center"/>
              <w:rPr>
                <w:rFonts w:ascii="仿宋" w:hAnsi="仿宋" w:eastAsia="仿宋" w:cs="仿宋"/>
                <w:kern w:val="0"/>
                <w:sz w:val="18"/>
                <w:szCs w:val="18"/>
              </w:rPr>
            </w:pPr>
          </w:p>
          <w:p w14:paraId="103226A6">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547E3A0F">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2301EF9E">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3228CB2B">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072FF64A">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23FF932D">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2D0BCF5E">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24B7ED4C">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7A6F049C">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5816BA6F">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6B93DFE5">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1D393AEB">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78FE6358">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7E5270C4">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22780A9D">
            <w:pPr>
              <w:jc w:val="center"/>
              <w:rPr>
                <w:rFonts w:hint="eastAsia" w:ascii="仿宋" w:hAnsi="仿宋" w:eastAsia="仿宋" w:cs="仿宋"/>
                <w:kern w:val="0"/>
                <w:sz w:val="18"/>
                <w:szCs w:val="18"/>
              </w:rPr>
            </w:pPr>
            <w:r>
              <w:rPr>
                <w:rFonts w:hint="eastAsia" w:ascii="仿宋" w:hAnsi="仿宋" w:eastAsia="仿宋" w:cs="仿宋"/>
                <w:kern w:val="0"/>
                <w:sz w:val="18"/>
                <w:szCs w:val="18"/>
              </w:rPr>
              <w:t>7-2、《国土资源行政处罚办法》第39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p w14:paraId="32EC42B0">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3BAAC957">
            <w:pPr>
              <w:jc w:val="center"/>
              <w:rPr>
                <w:rFonts w:ascii="仿宋" w:hAnsi="仿宋" w:eastAsia="仿宋" w:cs="仿宋"/>
                <w:kern w:val="0"/>
                <w:sz w:val="18"/>
                <w:szCs w:val="18"/>
              </w:rPr>
            </w:pPr>
          </w:p>
        </w:tc>
      </w:tr>
      <w:tr w14:paraId="2C85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4C777297">
            <w:pPr>
              <w:jc w:val="center"/>
              <w:rPr>
                <w:rFonts w:ascii="仿宋" w:hAnsi="仿宋" w:eastAsia="仿宋" w:cs="仿宋"/>
                <w:kern w:val="0"/>
                <w:sz w:val="18"/>
                <w:szCs w:val="18"/>
              </w:rPr>
            </w:pPr>
            <w:r>
              <w:rPr>
                <w:rFonts w:hint="eastAsia" w:ascii="仿宋" w:hAnsi="仿宋" w:eastAsia="仿宋" w:cs="仿宋"/>
                <w:kern w:val="0"/>
                <w:sz w:val="18"/>
                <w:szCs w:val="18"/>
              </w:rPr>
              <w:t>17</w:t>
            </w:r>
          </w:p>
        </w:tc>
        <w:tc>
          <w:tcPr>
            <w:tcW w:w="1300" w:type="dxa"/>
            <w:tcBorders>
              <w:top w:val="single" w:color="auto" w:sz="4" w:space="0"/>
              <w:left w:val="single" w:color="auto" w:sz="4" w:space="0"/>
              <w:bottom w:val="single" w:color="auto" w:sz="4" w:space="0"/>
              <w:right w:val="single" w:color="auto" w:sz="4" w:space="0"/>
            </w:tcBorders>
            <w:vAlign w:val="center"/>
          </w:tcPr>
          <w:p w14:paraId="51B35D45">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172AD5F6">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35370955">
            <w:pPr>
              <w:rPr>
                <w:rFonts w:hint="eastAsia" w:ascii="仿宋" w:hAnsi="仿宋" w:eastAsia="仿宋" w:cs="Times New Roman"/>
                <w:kern w:val="0"/>
                <w:sz w:val="18"/>
                <w:szCs w:val="18"/>
              </w:rPr>
            </w:pPr>
            <w:r>
              <w:rPr>
                <w:rFonts w:hint="eastAsia" w:ascii="仿宋" w:hAnsi="仿宋" w:eastAsia="仿宋" w:cs="宋体"/>
                <w:kern w:val="0"/>
                <w:sz w:val="18"/>
                <w:szCs w:val="18"/>
              </w:rPr>
              <w:t>对依法收回国有土地使用权当事人拒不交出土地、临时使用土地期满拒不归还的、不按照批准的用途使用国有土地等的处罚</w:t>
            </w:r>
          </w:p>
        </w:tc>
        <w:tc>
          <w:tcPr>
            <w:tcW w:w="2413" w:type="dxa"/>
            <w:tcBorders>
              <w:top w:val="single" w:color="auto" w:sz="4" w:space="0"/>
              <w:left w:val="single" w:color="auto" w:sz="4" w:space="0"/>
              <w:bottom w:val="single" w:color="auto" w:sz="4" w:space="0"/>
              <w:right w:val="single" w:color="auto" w:sz="4" w:space="0"/>
            </w:tcBorders>
            <w:vAlign w:val="center"/>
          </w:tcPr>
          <w:p w14:paraId="4B4B3EB6">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第80条：依法收回国有土地使用权当事人拒不交出土地的，临时使用土地期满拒不归还的，或者不按照批准的用途使用国有土地的，由县级以上人民政府土地行政主管部门责令交还土地，处以罚款。</w:t>
            </w:r>
          </w:p>
          <w:p w14:paraId="4AA1451D">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【行政法规】《中华人民共和国土地管理法实施条例》（国务院令第256号）第43条：依照《国土地管理法》第八十条的规定处以罚款的，罚款额为非法占用土地每平方米10元以上30元以下。</w:t>
            </w:r>
          </w:p>
          <w:p w14:paraId="45B18DD9">
            <w:pPr>
              <w:jc w:val="left"/>
              <w:rPr>
                <w:rFonts w:ascii="仿宋" w:hAnsi="仿宋" w:eastAsia="仿宋" w:cs="仿宋"/>
                <w:kern w:val="0"/>
                <w:sz w:val="18"/>
                <w:szCs w:val="18"/>
              </w:rPr>
            </w:pPr>
            <w:r>
              <w:rPr>
                <w:rFonts w:hint="eastAsia" w:ascii="仿宋" w:hAnsi="仿宋" w:eastAsia="仿宋" w:cs="仿宋"/>
                <w:kern w:val="0"/>
                <w:sz w:val="18"/>
                <w:szCs w:val="18"/>
              </w:rPr>
              <w:t>【地方性法规】《山西省实施&lt;中华人民共和国土地管理法&gt;办法》（2008年5月16日山西省第十一届人民代表大会常务委员会第二次会议通过修正）第51条：违反本办法有关规定，擅自改变原批准建设用地用途从事生产经营的，由县级以上人民政府土地行政主管部门责令限期办理土地使用权出让手续，缴纳土地使用权出让金；逾期不办理的，责令限期交还土地，可以并处每平方米十元以上三十元以下的罚款。</w:t>
            </w:r>
          </w:p>
        </w:tc>
        <w:tc>
          <w:tcPr>
            <w:tcW w:w="2835" w:type="dxa"/>
            <w:tcBorders>
              <w:top w:val="single" w:color="auto" w:sz="4" w:space="0"/>
              <w:left w:val="single" w:color="auto" w:sz="4" w:space="0"/>
              <w:bottom w:val="single" w:color="auto" w:sz="4" w:space="0"/>
              <w:right w:val="single" w:color="auto" w:sz="4" w:space="0"/>
            </w:tcBorders>
            <w:vAlign w:val="center"/>
          </w:tcPr>
          <w:p w14:paraId="4D4AA16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429BE56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2235B6E9">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2D12296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587E82C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41C413E7">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180C793B">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3B4B7A57">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22D3FBF3">
            <w:pPr>
              <w:jc w:val="center"/>
              <w:rPr>
                <w:rFonts w:ascii="仿宋" w:hAnsi="仿宋" w:eastAsia="仿宋" w:cs="仿宋"/>
                <w:kern w:val="0"/>
                <w:sz w:val="18"/>
                <w:szCs w:val="18"/>
              </w:rPr>
            </w:pPr>
          </w:p>
          <w:p w14:paraId="6AA62976">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2A85713C">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552659BC">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192684A2">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324EA187">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2682CE45">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4A3158CF">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177AD732">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355A4FC1">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41ABB7B9">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3C7CF30">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608E03B5">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62EBC4D7">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06CE191F">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57B98267">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40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49B96078">
            <w:pPr>
              <w:jc w:val="center"/>
              <w:rPr>
                <w:rFonts w:ascii="仿宋" w:hAnsi="仿宋" w:eastAsia="仿宋" w:cs="仿宋"/>
                <w:kern w:val="0"/>
                <w:sz w:val="18"/>
                <w:szCs w:val="18"/>
              </w:rPr>
            </w:pPr>
          </w:p>
        </w:tc>
      </w:tr>
      <w:tr w14:paraId="2AC3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2D52EBCE">
            <w:pPr>
              <w:jc w:val="center"/>
              <w:rPr>
                <w:rFonts w:ascii="仿宋" w:hAnsi="仿宋" w:eastAsia="仿宋" w:cs="仿宋"/>
                <w:kern w:val="0"/>
                <w:sz w:val="18"/>
                <w:szCs w:val="18"/>
              </w:rPr>
            </w:pPr>
            <w:r>
              <w:rPr>
                <w:rFonts w:hint="eastAsia" w:ascii="仿宋" w:hAnsi="仿宋" w:eastAsia="仿宋" w:cs="仿宋"/>
                <w:kern w:val="0"/>
                <w:sz w:val="18"/>
                <w:szCs w:val="18"/>
              </w:rPr>
              <w:t>18</w:t>
            </w:r>
          </w:p>
        </w:tc>
        <w:tc>
          <w:tcPr>
            <w:tcW w:w="1300" w:type="dxa"/>
            <w:tcBorders>
              <w:top w:val="single" w:color="auto" w:sz="4" w:space="0"/>
              <w:left w:val="single" w:color="auto" w:sz="4" w:space="0"/>
              <w:bottom w:val="single" w:color="auto" w:sz="4" w:space="0"/>
              <w:right w:val="single" w:color="auto" w:sz="4" w:space="0"/>
            </w:tcBorders>
            <w:vAlign w:val="center"/>
          </w:tcPr>
          <w:p w14:paraId="14A4AA07">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7246372F">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5AF97936">
            <w:pPr>
              <w:rPr>
                <w:rFonts w:hint="eastAsia" w:ascii="仿宋" w:hAnsi="仿宋" w:eastAsia="仿宋" w:cs="Times New Roman"/>
                <w:kern w:val="0"/>
                <w:sz w:val="18"/>
                <w:szCs w:val="18"/>
              </w:rPr>
            </w:pPr>
            <w:r>
              <w:rPr>
                <w:rFonts w:hint="eastAsia" w:ascii="仿宋" w:hAnsi="仿宋" w:eastAsia="仿宋" w:cs="宋体"/>
                <w:kern w:val="0"/>
                <w:sz w:val="18"/>
                <w:szCs w:val="18"/>
              </w:rPr>
              <w:t>对擅自将农民集体所有土地使用权出让、转让或者出租用于非农建设的处罚</w:t>
            </w:r>
          </w:p>
        </w:tc>
        <w:tc>
          <w:tcPr>
            <w:tcW w:w="2413" w:type="dxa"/>
            <w:tcBorders>
              <w:top w:val="single" w:color="auto" w:sz="4" w:space="0"/>
              <w:left w:val="single" w:color="auto" w:sz="4" w:space="0"/>
              <w:bottom w:val="single" w:color="auto" w:sz="4" w:space="0"/>
              <w:right w:val="single" w:color="auto" w:sz="4" w:space="0"/>
            </w:tcBorders>
            <w:vAlign w:val="center"/>
          </w:tcPr>
          <w:p w14:paraId="1654D936">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【法律】《中华人民共和国土地管理法》第81条：擅自将农民集体所有的土地的使用权出让、转让或者出租用于非农业建设的，由县级以上人民政府土地行政主管部门责令限期改正，没收违法所得，并处罚款。</w:t>
            </w:r>
          </w:p>
          <w:p w14:paraId="2CE98DF6">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【行政法规】《中华人民共和国土地管理法实施条例》（国务院令第256号）第39条：依照《土地管理法》第81条的规定处以罚款的，罚款额为非法所得的5%以上20%以下。</w:t>
            </w:r>
          </w:p>
          <w:p w14:paraId="0C39F0C9">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2EA05AD2">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1206D397">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4ACA97FD">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20C4B3C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11B143D9">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0AD897E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3B37E489">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1C5EAF72">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243E728F">
            <w:pPr>
              <w:jc w:val="center"/>
              <w:rPr>
                <w:rFonts w:ascii="仿宋" w:hAnsi="仿宋" w:eastAsia="仿宋" w:cs="仿宋"/>
                <w:kern w:val="0"/>
                <w:sz w:val="18"/>
                <w:szCs w:val="18"/>
              </w:rPr>
            </w:pPr>
          </w:p>
          <w:p w14:paraId="6528BE39">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2F00C843">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09A4B678">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3E6D8576">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6A20CD96">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5760B25E">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1BBF8EBD">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6F1E93A7">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4A13F670">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7036C4A9">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ECA9B9A">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0AB3C692">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50AB61C3">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717AAD3E">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4DAE6987">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41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276D4E24">
            <w:pPr>
              <w:jc w:val="center"/>
              <w:rPr>
                <w:rFonts w:ascii="仿宋" w:hAnsi="仿宋" w:eastAsia="仿宋" w:cs="仿宋"/>
                <w:kern w:val="0"/>
                <w:sz w:val="18"/>
                <w:szCs w:val="18"/>
              </w:rPr>
            </w:pPr>
          </w:p>
        </w:tc>
      </w:tr>
      <w:tr w14:paraId="51B5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26839D00">
            <w:pPr>
              <w:jc w:val="center"/>
              <w:rPr>
                <w:rFonts w:ascii="仿宋" w:hAnsi="仿宋" w:eastAsia="仿宋" w:cs="仿宋"/>
                <w:kern w:val="0"/>
                <w:sz w:val="18"/>
                <w:szCs w:val="18"/>
              </w:rPr>
            </w:pPr>
            <w:r>
              <w:rPr>
                <w:rFonts w:hint="eastAsia" w:ascii="仿宋" w:hAnsi="仿宋" w:eastAsia="仿宋" w:cs="仿宋"/>
                <w:kern w:val="0"/>
                <w:sz w:val="18"/>
                <w:szCs w:val="18"/>
              </w:rPr>
              <w:t>19</w:t>
            </w:r>
          </w:p>
        </w:tc>
        <w:tc>
          <w:tcPr>
            <w:tcW w:w="1300" w:type="dxa"/>
            <w:tcBorders>
              <w:top w:val="single" w:color="auto" w:sz="4" w:space="0"/>
              <w:left w:val="single" w:color="auto" w:sz="4" w:space="0"/>
              <w:bottom w:val="single" w:color="auto" w:sz="4" w:space="0"/>
              <w:right w:val="single" w:color="auto" w:sz="4" w:space="0"/>
            </w:tcBorders>
            <w:vAlign w:val="center"/>
          </w:tcPr>
          <w:p w14:paraId="6345CA73">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2DFDD01A">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51E82F48">
            <w:pPr>
              <w:rPr>
                <w:rFonts w:hint="eastAsia" w:ascii="仿宋" w:hAnsi="仿宋" w:eastAsia="仿宋" w:cs="Times New Roman"/>
                <w:kern w:val="0"/>
                <w:sz w:val="18"/>
                <w:szCs w:val="18"/>
              </w:rPr>
            </w:pPr>
            <w:r>
              <w:rPr>
                <w:rFonts w:hint="eastAsia" w:ascii="仿宋" w:hAnsi="仿宋" w:eastAsia="仿宋" w:cs="宋体"/>
                <w:kern w:val="0"/>
                <w:sz w:val="18"/>
                <w:szCs w:val="18"/>
              </w:rPr>
              <w:t>对逾期不恢复临时用地种植条件的处罚</w:t>
            </w:r>
          </w:p>
        </w:tc>
        <w:tc>
          <w:tcPr>
            <w:tcW w:w="2413" w:type="dxa"/>
            <w:tcBorders>
              <w:top w:val="single" w:color="auto" w:sz="4" w:space="0"/>
              <w:left w:val="single" w:color="auto" w:sz="4" w:space="0"/>
              <w:bottom w:val="single" w:color="auto" w:sz="4" w:space="0"/>
              <w:right w:val="single" w:color="auto" w:sz="4" w:space="0"/>
            </w:tcBorders>
            <w:vAlign w:val="center"/>
          </w:tcPr>
          <w:p w14:paraId="63EF4A01">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中华人民共和国土地管理法实施条例》（国务院令第256号）第28条：建设项目施工和地质勘查需要临时占用耕地的，土地使用者应当自临时用地期满之日起１年内恢复种植条件。第44条：违反本条例第28条的规定，逾期不恢复种植条件的，由县级以上人民政府土地行政主管部门责令限期改正，可以处耕地复垦费2倍以下的罚款。</w:t>
            </w:r>
          </w:p>
          <w:p w14:paraId="4230E49D">
            <w:pPr>
              <w:jc w:val="left"/>
              <w:rPr>
                <w:rFonts w:ascii="仿宋" w:hAnsi="仿宋" w:eastAsia="仿宋" w:cs="仿宋"/>
                <w:kern w:val="0"/>
                <w:sz w:val="18"/>
                <w:szCs w:val="18"/>
              </w:rPr>
            </w:pPr>
          </w:p>
          <w:p w14:paraId="30B7429E">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6BE545C2">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6CAD920F">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3C24A955">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664C3E74">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204F6239">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5B41B9F8">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410D09ED">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6AFFACB2">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0D790F79">
            <w:pPr>
              <w:jc w:val="center"/>
              <w:rPr>
                <w:rFonts w:ascii="仿宋" w:hAnsi="仿宋" w:eastAsia="仿宋" w:cs="仿宋"/>
                <w:kern w:val="0"/>
                <w:sz w:val="18"/>
                <w:szCs w:val="18"/>
              </w:rPr>
            </w:pPr>
          </w:p>
          <w:p w14:paraId="32EBA1FE">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434957F4">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43A1927F">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488E2AF5">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7BA0C15E">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6B51AD5E">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7AFBC1CF">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00914570">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31C37C2B">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290DD55F">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ABEEE05">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7888E0D1">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43CE2AD2">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4A34BA25">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3FBDF39C">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42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4FB4826A">
            <w:pPr>
              <w:jc w:val="center"/>
              <w:rPr>
                <w:rFonts w:ascii="仿宋" w:hAnsi="仿宋" w:eastAsia="仿宋" w:cs="仿宋"/>
                <w:kern w:val="0"/>
                <w:sz w:val="18"/>
                <w:szCs w:val="18"/>
              </w:rPr>
            </w:pPr>
          </w:p>
        </w:tc>
      </w:tr>
      <w:tr w14:paraId="2484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66BB1B0C">
            <w:pPr>
              <w:jc w:val="center"/>
              <w:rPr>
                <w:rFonts w:ascii="仿宋" w:hAnsi="仿宋" w:eastAsia="仿宋" w:cs="仿宋"/>
                <w:kern w:val="0"/>
                <w:sz w:val="18"/>
                <w:szCs w:val="18"/>
              </w:rPr>
            </w:pPr>
            <w:r>
              <w:rPr>
                <w:rFonts w:hint="eastAsia" w:ascii="仿宋" w:hAnsi="仿宋" w:eastAsia="仿宋" w:cs="仿宋"/>
                <w:kern w:val="0"/>
                <w:sz w:val="18"/>
                <w:szCs w:val="18"/>
              </w:rPr>
              <w:t>20</w:t>
            </w:r>
          </w:p>
        </w:tc>
        <w:tc>
          <w:tcPr>
            <w:tcW w:w="1300" w:type="dxa"/>
            <w:tcBorders>
              <w:top w:val="single" w:color="auto" w:sz="4" w:space="0"/>
              <w:left w:val="single" w:color="auto" w:sz="4" w:space="0"/>
              <w:bottom w:val="single" w:color="auto" w:sz="4" w:space="0"/>
              <w:right w:val="single" w:color="auto" w:sz="4" w:space="0"/>
            </w:tcBorders>
            <w:vAlign w:val="center"/>
          </w:tcPr>
          <w:p w14:paraId="4B2C0267">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5FA7B435">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3B7DC8D2">
            <w:pPr>
              <w:rPr>
                <w:rFonts w:hint="eastAsia" w:ascii="仿宋" w:hAnsi="仿宋" w:eastAsia="仿宋" w:cs="Times New Roman"/>
                <w:kern w:val="0"/>
                <w:sz w:val="18"/>
                <w:szCs w:val="18"/>
              </w:rPr>
            </w:pPr>
            <w:r>
              <w:rPr>
                <w:rFonts w:hint="eastAsia" w:ascii="仿宋" w:hAnsi="仿宋" w:eastAsia="仿宋" w:cs="宋体"/>
                <w:kern w:val="0"/>
                <w:sz w:val="18"/>
                <w:szCs w:val="18"/>
              </w:rPr>
              <w:t>对违反基本农田保护条例破坏或擅自改变基本农田保护区标志的处罚</w:t>
            </w:r>
          </w:p>
        </w:tc>
        <w:tc>
          <w:tcPr>
            <w:tcW w:w="2413" w:type="dxa"/>
            <w:tcBorders>
              <w:top w:val="single" w:color="auto" w:sz="4" w:space="0"/>
              <w:left w:val="single" w:color="auto" w:sz="4" w:space="0"/>
              <w:bottom w:val="single" w:color="auto" w:sz="4" w:space="0"/>
              <w:right w:val="single" w:color="auto" w:sz="4" w:space="0"/>
            </w:tcBorders>
            <w:vAlign w:val="center"/>
          </w:tcPr>
          <w:p w14:paraId="374C16F8">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基本农田保护条例》（国务院令第257号）第32条：违反本条例规定，破坏或者擅自改变基本农田保护区标志的，由县级以上地方人民政府土地行政主管部门或者农业行政主管部门责令恢复原状，可以处1000元以下罚款。</w:t>
            </w:r>
          </w:p>
          <w:p w14:paraId="15FD5FDC">
            <w:pPr>
              <w:jc w:val="left"/>
              <w:rPr>
                <w:rFonts w:hint="eastAsia" w:ascii="仿宋" w:hAnsi="仿宋" w:eastAsia="仿宋" w:cs="仿宋"/>
                <w:kern w:val="0"/>
                <w:sz w:val="18"/>
                <w:szCs w:val="18"/>
              </w:rPr>
            </w:pPr>
            <w:r>
              <w:rPr>
                <w:rFonts w:hint="eastAsia" w:ascii="仿宋" w:hAnsi="仿宋" w:eastAsia="仿宋" w:cs="仿宋"/>
                <w:kern w:val="0"/>
                <w:sz w:val="18"/>
                <w:szCs w:val="18"/>
              </w:rPr>
              <w:t>【地方性法规】《山西省基本农田保护条例》（山西省第九届人民代表大会常务委员会第十三次会议于1999年11月30日审议通过了修订案）第24条：违反本条例规定，破坏或者擅自改变基本农田保护区标志的，由县级以上人民政府土地行政主管部门责令恢复原状，可以处500元以上1000元以下罚款。</w:t>
            </w:r>
          </w:p>
          <w:p w14:paraId="3ADF2CEE">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168A047B">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00F262B3">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6CF4BCD7">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7578D96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3415DD84">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00B48D5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7D6B4BCB">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09E8AA87">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461389F2">
            <w:pPr>
              <w:jc w:val="center"/>
              <w:rPr>
                <w:rFonts w:ascii="仿宋" w:hAnsi="仿宋" w:eastAsia="仿宋" w:cs="仿宋"/>
                <w:kern w:val="0"/>
                <w:sz w:val="18"/>
                <w:szCs w:val="18"/>
              </w:rPr>
            </w:pPr>
          </w:p>
          <w:p w14:paraId="79CEC88F">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56EEEEC8">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2FCB8666">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524DC840">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615DA8F2">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7DB46E2B">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764CB6BA">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0518C29B">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40AFD3E4">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72DE7554">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2FA704D">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00CE115D">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1AC8E779">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1755CCAA">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4C8C9933">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43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5C8A482D">
            <w:pPr>
              <w:jc w:val="center"/>
              <w:rPr>
                <w:rFonts w:ascii="仿宋" w:hAnsi="仿宋" w:eastAsia="仿宋" w:cs="仿宋"/>
                <w:kern w:val="0"/>
                <w:sz w:val="18"/>
                <w:szCs w:val="18"/>
              </w:rPr>
            </w:pPr>
          </w:p>
        </w:tc>
      </w:tr>
      <w:tr w14:paraId="7318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0F909FDB">
            <w:pPr>
              <w:jc w:val="center"/>
              <w:rPr>
                <w:rFonts w:ascii="仿宋" w:hAnsi="仿宋" w:eastAsia="仿宋" w:cs="仿宋"/>
                <w:kern w:val="0"/>
                <w:sz w:val="18"/>
                <w:szCs w:val="18"/>
              </w:rPr>
            </w:pPr>
            <w:r>
              <w:rPr>
                <w:rFonts w:hint="eastAsia" w:ascii="仿宋" w:hAnsi="仿宋" w:eastAsia="仿宋" w:cs="仿宋"/>
                <w:kern w:val="0"/>
                <w:sz w:val="18"/>
                <w:szCs w:val="18"/>
              </w:rPr>
              <w:t>21</w:t>
            </w:r>
          </w:p>
        </w:tc>
        <w:tc>
          <w:tcPr>
            <w:tcW w:w="1300" w:type="dxa"/>
            <w:tcBorders>
              <w:top w:val="single" w:color="auto" w:sz="4" w:space="0"/>
              <w:left w:val="single" w:color="auto" w:sz="4" w:space="0"/>
              <w:bottom w:val="single" w:color="auto" w:sz="4" w:space="0"/>
              <w:right w:val="single" w:color="auto" w:sz="4" w:space="0"/>
            </w:tcBorders>
            <w:vAlign w:val="center"/>
          </w:tcPr>
          <w:p w14:paraId="3A318A63">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6E6054AD">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1B814ECE">
            <w:pPr>
              <w:rPr>
                <w:rFonts w:hint="eastAsia" w:ascii="仿宋" w:hAnsi="仿宋" w:eastAsia="仿宋" w:cs="Times New Roman"/>
                <w:kern w:val="0"/>
                <w:sz w:val="18"/>
                <w:szCs w:val="18"/>
              </w:rPr>
            </w:pPr>
            <w:r>
              <w:rPr>
                <w:rFonts w:hint="eastAsia" w:ascii="仿宋" w:hAnsi="仿宋" w:eastAsia="仿宋" w:cs="宋体"/>
                <w:kern w:val="0"/>
                <w:sz w:val="18"/>
                <w:szCs w:val="18"/>
              </w:rPr>
              <w:t>对未按合同规定的期限和条件开发、利用土地行为的处罚</w:t>
            </w:r>
          </w:p>
        </w:tc>
        <w:tc>
          <w:tcPr>
            <w:tcW w:w="2413" w:type="dxa"/>
            <w:tcBorders>
              <w:top w:val="single" w:color="auto" w:sz="4" w:space="0"/>
              <w:left w:val="single" w:color="auto" w:sz="4" w:space="0"/>
              <w:bottom w:val="single" w:color="auto" w:sz="4" w:space="0"/>
              <w:right w:val="single" w:color="auto" w:sz="4" w:space="0"/>
            </w:tcBorders>
            <w:vAlign w:val="center"/>
          </w:tcPr>
          <w:p w14:paraId="3012022E">
            <w:pPr>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【行政法规】《中华人民共和国城镇国有土地使用权出让和转让暂行条例》（国务院令第55号）第17条第1款：土地使用者应当按照土地使用权出让合同的规定和城市规划的要求，开发、利用、经营土地。 </w:t>
            </w:r>
            <w:r>
              <w:rPr>
                <w:rFonts w:hint="eastAsia" w:ascii="宋体" w:hAnsi="宋体" w:eastAsia="宋体" w:cs="宋体"/>
                <w:kern w:val="0"/>
                <w:sz w:val="18"/>
                <w:szCs w:val="18"/>
              </w:rPr>
              <w:t> </w:t>
            </w:r>
            <w:r>
              <w:rPr>
                <w:rFonts w:hint="eastAsia" w:ascii="仿宋" w:hAnsi="仿宋" w:eastAsia="仿宋" w:cs="仿宋"/>
                <w:kern w:val="0"/>
                <w:sz w:val="18"/>
                <w:szCs w:val="18"/>
              </w:rPr>
              <w:t xml:space="preserve"> 第2款：未按合同规定的期限和条件开发、利用土地的，市、县人民政府土地管理部门应当予以纠正，并根据情节可以给予警告、罚款直至无偿收回土地使用权的处罚。</w:t>
            </w:r>
          </w:p>
          <w:p w14:paraId="59FB4D38">
            <w:pPr>
              <w:jc w:val="left"/>
              <w:rPr>
                <w:rFonts w:ascii="仿宋" w:hAnsi="仿宋" w:eastAsia="仿宋" w:cs="仿宋"/>
                <w:kern w:val="0"/>
                <w:sz w:val="18"/>
                <w:szCs w:val="18"/>
              </w:rPr>
            </w:pPr>
          </w:p>
          <w:p w14:paraId="292F612A">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743E4FA2">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2EA71D0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4FE89A39">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69E596B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0E0A3B21">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4C5EEFE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0D718B40">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32B7DF5A">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5E835310">
            <w:pPr>
              <w:jc w:val="center"/>
              <w:rPr>
                <w:rFonts w:ascii="仿宋" w:hAnsi="仿宋" w:eastAsia="仿宋" w:cs="仿宋"/>
                <w:kern w:val="0"/>
                <w:sz w:val="18"/>
                <w:szCs w:val="18"/>
              </w:rPr>
            </w:pPr>
          </w:p>
          <w:p w14:paraId="7CCD25A6">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680BA7C7">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399F22DD">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2FFBC3D4">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642D0A6A">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1253C4BD">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3A7C59CA">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4887E98B">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1EC18E48">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50BCDDE7">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826E38A">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6EB6FA8B">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3D987F3F">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09A842DE">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7A1369E3">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44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06237AF9">
            <w:pPr>
              <w:jc w:val="center"/>
              <w:rPr>
                <w:rFonts w:ascii="仿宋" w:hAnsi="仿宋" w:eastAsia="仿宋" w:cs="仿宋"/>
                <w:kern w:val="0"/>
                <w:sz w:val="18"/>
                <w:szCs w:val="18"/>
              </w:rPr>
            </w:pPr>
          </w:p>
        </w:tc>
      </w:tr>
      <w:tr w14:paraId="7D45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44926454">
            <w:pPr>
              <w:jc w:val="center"/>
              <w:rPr>
                <w:rFonts w:ascii="仿宋" w:hAnsi="仿宋" w:eastAsia="仿宋" w:cs="仿宋"/>
                <w:kern w:val="0"/>
                <w:sz w:val="18"/>
                <w:szCs w:val="18"/>
              </w:rPr>
            </w:pPr>
            <w:r>
              <w:rPr>
                <w:rFonts w:hint="eastAsia" w:ascii="仿宋" w:hAnsi="仿宋" w:eastAsia="仿宋" w:cs="仿宋"/>
                <w:kern w:val="0"/>
                <w:sz w:val="18"/>
                <w:szCs w:val="18"/>
              </w:rPr>
              <w:t>22</w:t>
            </w:r>
          </w:p>
        </w:tc>
        <w:tc>
          <w:tcPr>
            <w:tcW w:w="1300" w:type="dxa"/>
            <w:tcBorders>
              <w:top w:val="single" w:color="auto" w:sz="4" w:space="0"/>
              <w:left w:val="single" w:color="auto" w:sz="4" w:space="0"/>
              <w:bottom w:val="single" w:color="auto" w:sz="4" w:space="0"/>
              <w:right w:val="single" w:color="auto" w:sz="4" w:space="0"/>
            </w:tcBorders>
            <w:vAlign w:val="center"/>
          </w:tcPr>
          <w:p w14:paraId="51ACC864">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632A6133">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45E365C5">
            <w:pPr>
              <w:rPr>
                <w:rFonts w:hint="eastAsia" w:ascii="仿宋" w:hAnsi="仿宋" w:eastAsia="仿宋" w:cs="Times New Roman"/>
                <w:kern w:val="0"/>
                <w:sz w:val="18"/>
                <w:szCs w:val="18"/>
              </w:rPr>
            </w:pPr>
            <w:r>
              <w:rPr>
                <w:rFonts w:hint="eastAsia" w:ascii="仿宋" w:hAnsi="仿宋" w:eastAsia="仿宋" w:cs="宋体"/>
                <w:kern w:val="0"/>
                <w:sz w:val="18"/>
                <w:szCs w:val="18"/>
              </w:rPr>
              <w:t>对未经批准擅自转让、出租、抵押划拨土地使用权行为的处罚</w:t>
            </w:r>
          </w:p>
        </w:tc>
        <w:tc>
          <w:tcPr>
            <w:tcW w:w="2413" w:type="dxa"/>
            <w:tcBorders>
              <w:top w:val="single" w:color="auto" w:sz="4" w:space="0"/>
              <w:left w:val="single" w:color="auto" w:sz="4" w:space="0"/>
              <w:bottom w:val="single" w:color="auto" w:sz="4" w:space="0"/>
              <w:right w:val="single" w:color="auto" w:sz="4" w:space="0"/>
            </w:tcBorders>
            <w:vAlign w:val="center"/>
          </w:tcPr>
          <w:p w14:paraId="375736AE">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中华人民共和国城镇国有土地使用权出让和转让暂行条例》（国务院令第55号）第46条：对未经批准擅自转让、出租、抵押划拨土地使用权单位和个人，市、县人民政府土地管理部门应当没收其非法收入，并根据情节处以罚款。</w:t>
            </w:r>
          </w:p>
          <w:p w14:paraId="40B6139E">
            <w:pPr>
              <w:jc w:val="left"/>
              <w:rPr>
                <w:rFonts w:hint="eastAsia" w:ascii="仿宋" w:hAnsi="仿宋" w:eastAsia="仿宋" w:cs="仿宋"/>
                <w:kern w:val="0"/>
                <w:sz w:val="18"/>
                <w:szCs w:val="18"/>
              </w:rPr>
            </w:pPr>
            <w:r>
              <w:rPr>
                <w:rFonts w:hint="eastAsia" w:ascii="仿宋" w:hAnsi="仿宋" w:eastAsia="仿宋" w:cs="仿宋"/>
                <w:kern w:val="0"/>
                <w:sz w:val="18"/>
                <w:szCs w:val="18"/>
              </w:rPr>
              <w:t>【地方性法规】《山西省实施&lt;中华人民共和国土地管理法&gt;办法》（2008年5月16日山西省第十一届人民代表大会常务委员会第二次会议通过修正）第46条：违反本办法有关规定，有下列情形之一的，由县级以上人民政府土地行政主管部门依照《土地管理法》第73条规定予以处罚；处以罚款的，罚款额为非法所得的百分之五以上百分之五十以下：（一）未办理土地使用权出让手续和未缴纳土地使用权出让金，擅自转让划拨的国有土地使用权的；（二）地上建筑物、其他附着物作为,不动产买卖、转让时，其占用范围内划拨的国有土地，未依法办理土地使用权出让手续（国务院决定可以不办理的除外）和未缴纳土地使用权出让金的；（三）擅自以划拨的国有土地使用权易房、易物、作价入股或者作为合作、联营条件与其他单位、个人联合建设或者从事经营活动的；（四）违反法定条件，擅自转让以出让方式取得的土地使用权的；（五）法律、法规规定的其他非法转让土地的行为。</w:t>
            </w:r>
          </w:p>
          <w:p w14:paraId="52C57965">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18174A6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0126F92A">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3E7B6898">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380D96F7">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3E3ED949">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2EB54AF8">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71C3036E">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2031DBF1">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370D68D5">
            <w:pPr>
              <w:jc w:val="center"/>
              <w:rPr>
                <w:rFonts w:ascii="仿宋" w:hAnsi="仿宋" w:eastAsia="仿宋" w:cs="仿宋"/>
                <w:kern w:val="0"/>
                <w:sz w:val="18"/>
                <w:szCs w:val="18"/>
              </w:rPr>
            </w:pPr>
          </w:p>
          <w:p w14:paraId="6400D451">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13CF20C7">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4BEB2043">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1812A1E9">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3AEA73F4">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705E012F">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292610CF">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5009D7B1">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2F3E6579">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4AD25522">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70E4B41">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271A87B5">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3A93A09A">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49047B58">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67A02D26">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45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27B52C22">
            <w:pPr>
              <w:jc w:val="center"/>
              <w:rPr>
                <w:rFonts w:ascii="仿宋" w:hAnsi="仿宋" w:eastAsia="仿宋" w:cs="仿宋"/>
                <w:kern w:val="0"/>
                <w:sz w:val="18"/>
                <w:szCs w:val="18"/>
              </w:rPr>
            </w:pPr>
          </w:p>
        </w:tc>
      </w:tr>
      <w:tr w14:paraId="422A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413B681A">
            <w:pPr>
              <w:jc w:val="center"/>
              <w:rPr>
                <w:rFonts w:ascii="仿宋" w:hAnsi="仿宋" w:eastAsia="仿宋" w:cs="仿宋"/>
                <w:kern w:val="0"/>
                <w:sz w:val="18"/>
                <w:szCs w:val="18"/>
              </w:rPr>
            </w:pPr>
            <w:r>
              <w:rPr>
                <w:rFonts w:hint="eastAsia" w:ascii="仿宋" w:hAnsi="仿宋" w:eastAsia="仿宋" w:cs="仿宋"/>
                <w:kern w:val="0"/>
                <w:sz w:val="18"/>
                <w:szCs w:val="18"/>
              </w:rPr>
              <w:t>23</w:t>
            </w:r>
          </w:p>
        </w:tc>
        <w:tc>
          <w:tcPr>
            <w:tcW w:w="1300" w:type="dxa"/>
            <w:tcBorders>
              <w:top w:val="single" w:color="auto" w:sz="4" w:space="0"/>
              <w:left w:val="single" w:color="auto" w:sz="4" w:space="0"/>
              <w:bottom w:val="single" w:color="auto" w:sz="4" w:space="0"/>
              <w:right w:val="single" w:color="auto" w:sz="4" w:space="0"/>
            </w:tcBorders>
            <w:vAlign w:val="center"/>
          </w:tcPr>
          <w:p w14:paraId="6BC4E8BF">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5810FEDF">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5C508D86">
            <w:pPr>
              <w:rPr>
                <w:rFonts w:hint="eastAsia" w:ascii="仿宋" w:hAnsi="仿宋" w:eastAsia="仿宋" w:cs="Times New Roman"/>
                <w:kern w:val="0"/>
                <w:sz w:val="18"/>
                <w:szCs w:val="18"/>
              </w:rPr>
            </w:pPr>
            <w:r>
              <w:rPr>
                <w:rFonts w:hint="eastAsia" w:ascii="仿宋" w:hAnsi="仿宋" w:eastAsia="仿宋" w:cs="宋体"/>
                <w:kern w:val="0"/>
                <w:sz w:val="18"/>
                <w:szCs w:val="18"/>
              </w:rPr>
              <w:t>对土地复垦条例施行前已经办理建设用地手续或者领取采矿许可证，条例施行后继续从事生产建设活动造成土地损毁的土地复垦义务人未按照规定补充编制土地复垦方案行为的处罚</w:t>
            </w:r>
          </w:p>
        </w:tc>
        <w:tc>
          <w:tcPr>
            <w:tcW w:w="2413" w:type="dxa"/>
            <w:tcBorders>
              <w:top w:val="single" w:color="auto" w:sz="4" w:space="0"/>
              <w:left w:val="single" w:color="auto" w:sz="4" w:space="0"/>
              <w:bottom w:val="single" w:color="auto" w:sz="4" w:space="0"/>
              <w:right w:val="single" w:color="auto" w:sz="4" w:space="0"/>
            </w:tcBorders>
            <w:vAlign w:val="center"/>
          </w:tcPr>
          <w:p w14:paraId="7D390332">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土地复垦条例》（国务院令第592号）第37条：本条例施行前已经办理建设用地手续或者领取采矿许可证，本条例施行后继续从事生产建设活动造成土地损毁的土地复垦义务人未按照规定补充编制土地复垦方案的，由县级以上地方人民政府国土资源主管部门责令限期改正；逾期不改正的，处10万元以上20万元以下的罚款。</w:t>
            </w:r>
          </w:p>
          <w:p w14:paraId="08978FCA">
            <w:pPr>
              <w:jc w:val="left"/>
              <w:rPr>
                <w:rFonts w:ascii="仿宋" w:hAnsi="仿宋" w:eastAsia="仿宋" w:cs="仿宋"/>
                <w:kern w:val="0"/>
                <w:sz w:val="18"/>
                <w:szCs w:val="18"/>
              </w:rPr>
            </w:pPr>
          </w:p>
          <w:p w14:paraId="64172842">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2D6314B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6880D82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592CAF62">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521A3DC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4DF7EF45">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6B120CE6">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047F5704">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60F94F48">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72D43320">
            <w:pPr>
              <w:jc w:val="center"/>
              <w:rPr>
                <w:rFonts w:ascii="仿宋" w:hAnsi="仿宋" w:eastAsia="仿宋" w:cs="仿宋"/>
                <w:kern w:val="0"/>
                <w:sz w:val="18"/>
                <w:szCs w:val="18"/>
              </w:rPr>
            </w:pPr>
          </w:p>
          <w:p w14:paraId="77B66501">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337A72B9">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0D4DF967">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2AF957F8">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601C2B56">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3B770AF6">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4B66E3CD">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48D36105">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559220CE">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0AEF47EB">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D660F3B">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4B2A5D0B">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67CF5F8D">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5B4FB831">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3A55037A">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46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43251782">
            <w:pPr>
              <w:jc w:val="center"/>
              <w:rPr>
                <w:rFonts w:ascii="仿宋" w:hAnsi="仿宋" w:eastAsia="仿宋" w:cs="仿宋"/>
                <w:kern w:val="0"/>
                <w:sz w:val="18"/>
                <w:szCs w:val="18"/>
              </w:rPr>
            </w:pPr>
          </w:p>
        </w:tc>
      </w:tr>
      <w:tr w14:paraId="5AED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EE1F2C0">
            <w:pPr>
              <w:jc w:val="center"/>
              <w:rPr>
                <w:rFonts w:ascii="仿宋" w:hAnsi="仿宋" w:eastAsia="仿宋" w:cs="仿宋"/>
                <w:kern w:val="0"/>
                <w:sz w:val="18"/>
                <w:szCs w:val="18"/>
              </w:rPr>
            </w:pPr>
            <w:r>
              <w:rPr>
                <w:rFonts w:hint="eastAsia" w:ascii="仿宋" w:hAnsi="仿宋" w:eastAsia="仿宋" w:cs="仿宋"/>
                <w:kern w:val="0"/>
                <w:sz w:val="18"/>
                <w:szCs w:val="18"/>
              </w:rPr>
              <w:t>24</w:t>
            </w:r>
          </w:p>
        </w:tc>
        <w:tc>
          <w:tcPr>
            <w:tcW w:w="1300" w:type="dxa"/>
            <w:tcBorders>
              <w:top w:val="single" w:color="auto" w:sz="4" w:space="0"/>
              <w:left w:val="single" w:color="auto" w:sz="4" w:space="0"/>
              <w:bottom w:val="single" w:color="auto" w:sz="4" w:space="0"/>
              <w:right w:val="single" w:color="auto" w:sz="4" w:space="0"/>
            </w:tcBorders>
            <w:vAlign w:val="center"/>
          </w:tcPr>
          <w:p w14:paraId="3C97A79C">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56708925">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6B3F5C87">
            <w:pPr>
              <w:rPr>
                <w:rFonts w:hint="eastAsia" w:ascii="仿宋" w:hAnsi="仿宋" w:eastAsia="仿宋" w:cs="Times New Roman"/>
                <w:kern w:val="0"/>
                <w:sz w:val="18"/>
                <w:szCs w:val="18"/>
              </w:rPr>
            </w:pPr>
            <w:r>
              <w:rPr>
                <w:rFonts w:hint="eastAsia" w:ascii="仿宋" w:hAnsi="仿宋" w:eastAsia="仿宋" w:cs="宋体"/>
                <w:kern w:val="0"/>
                <w:sz w:val="18"/>
                <w:szCs w:val="18"/>
              </w:rPr>
              <w:t>对无证勘查、开采的处罚</w:t>
            </w:r>
          </w:p>
        </w:tc>
        <w:tc>
          <w:tcPr>
            <w:tcW w:w="2413" w:type="dxa"/>
            <w:tcBorders>
              <w:top w:val="single" w:color="auto" w:sz="4" w:space="0"/>
              <w:left w:val="single" w:color="auto" w:sz="4" w:space="0"/>
              <w:bottom w:val="single" w:color="auto" w:sz="4" w:space="0"/>
              <w:right w:val="single" w:color="auto" w:sz="4" w:space="0"/>
            </w:tcBorders>
            <w:vAlign w:val="center"/>
          </w:tcPr>
          <w:p w14:paraId="08108D35">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矿产资源法》第39条第1款：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第156条的规定对直接责任人员追究刑事责任。</w:t>
            </w:r>
          </w:p>
          <w:p w14:paraId="1E3D7CE4">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中华人民共和国矿产资源法实施细则》（国务院令第152号）第42条：依照《矿产资源法》第39条、第40条、第42条、第43条、第44条规定处以罚款的，分别按照下列规定执行：（一）未取得采矿许可证擅自采矿的，擅自进入国家规划矿区、对国民经济具有重要价值的矿区和他人矿区范围采矿的，擅自开采国家规定实行保护性开采的特定矿种的，处以违法所得50%以下的罚款；《矿产资源勘查区块登记管理办法》（国务院令第240号）第26条：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１０万元以下的罚款。《矿产资源开采登记管理办法》（国务院令第241号）第17条：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p w14:paraId="62FF419E">
            <w:pPr>
              <w:jc w:val="left"/>
              <w:rPr>
                <w:rFonts w:ascii="仿宋" w:hAnsi="仿宋" w:eastAsia="仿宋" w:cs="仿宋"/>
                <w:kern w:val="0"/>
                <w:sz w:val="18"/>
                <w:szCs w:val="18"/>
              </w:rPr>
            </w:pPr>
            <w:r>
              <w:rPr>
                <w:rFonts w:hint="eastAsia" w:ascii="仿宋" w:hAnsi="仿宋" w:eastAsia="仿宋" w:cs="仿宋"/>
                <w:kern w:val="0"/>
                <w:sz w:val="18"/>
                <w:szCs w:val="18"/>
              </w:rPr>
              <w:t>地方性法规：《山西省矿产资源管理条例》（山西省第九届人民代表大会常务委员会第五次会议于1998年9月29日审议通过）第36条：违反本条例规定，未取得勘查许可证擅自勘查或者超越批准的勘查区块范围勘查的，由县级以上地质矿产主管部门责令停止违法行为，予以警告；没有违法所得的，可以并处５万元以下罚款，有违法所得的，没收违法所得，可以并处１０万元以下罚款。第37条：违反本条例规定，未取得采矿许可证擅自采矿的，擅自进入国家规划矿区、对国民经济具有重要价值的矿区范围采矿的，擅自开采国家规定实行保护性开采的特定矿种的，由县级以上地质矿产主管部门责令停止开采、赔偿损失，没收采出的矿产品和违法所得，可以并处违法所得５０％以下的罚款；拒不停止开采的，由所在地县级以上人民政府自责令停止开采之日起３０日内强行封闭井口，其费用由违法行为人承担。</w:t>
            </w:r>
          </w:p>
        </w:tc>
        <w:tc>
          <w:tcPr>
            <w:tcW w:w="2835" w:type="dxa"/>
            <w:tcBorders>
              <w:top w:val="single" w:color="auto" w:sz="4" w:space="0"/>
              <w:left w:val="single" w:color="auto" w:sz="4" w:space="0"/>
              <w:bottom w:val="single" w:color="auto" w:sz="4" w:space="0"/>
              <w:right w:val="single" w:color="auto" w:sz="4" w:space="0"/>
            </w:tcBorders>
            <w:vAlign w:val="center"/>
          </w:tcPr>
          <w:p w14:paraId="27EDCBE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77AE3C4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14A43736">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500FF261">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1F2AFDF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4B2C79A2">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6AC6CD62">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46005DDC">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4D75F6EB">
            <w:pPr>
              <w:jc w:val="center"/>
              <w:rPr>
                <w:rFonts w:ascii="仿宋" w:hAnsi="仿宋" w:eastAsia="仿宋" w:cs="仿宋"/>
                <w:kern w:val="0"/>
                <w:sz w:val="18"/>
                <w:szCs w:val="18"/>
              </w:rPr>
            </w:pPr>
          </w:p>
          <w:p w14:paraId="538C0421">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2E5A8C9B">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6B715D22">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2538A0EE">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40359F02">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79BB8ED0">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6D7CB816">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4BA28B38">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04D7E330">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060D8F37">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AB869A6">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12DB711B">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6F006B99">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7672E2EA">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2C0087C6">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52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2AB19A37">
            <w:pPr>
              <w:jc w:val="center"/>
              <w:rPr>
                <w:rFonts w:ascii="仿宋" w:hAnsi="仿宋" w:eastAsia="仿宋" w:cs="仿宋"/>
                <w:kern w:val="0"/>
                <w:sz w:val="18"/>
                <w:szCs w:val="18"/>
              </w:rPr>
            </w:pPr>
          </w:p>
        </w:tc>
      </w:tr>
      <w:tr w14:paraId="60AF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146BD02D">
            <w:pPr>
              <w:jc w:val="center"/>
              <w:rPr>
                <w:rFonts w:ascii="仿宋" w:hAnsi="仿宋" w:eastAsia="仿宋" w:cs="仿宋"/>
                <w:kern w:val="0"/>
                <w:sz w:val="18"/>
                <w:szCs w:val="18"/>
              </w:rPr>
            </w:pPr>
            <w:r>
              <w:rPr>
                <w:rFonts w:hint="eastAsia" w:ascii="仿宋" w:hAnsi="仿宋" w:eastAsia="仿宋" w:cs="仿宋"/>
                <w:kern w:val="0"/>
                <w:sz w:val="18"/>
                <w:szCs w:val="18"/>
              </w:rPr>
              <w:t>25</w:t>
            </w:r>
          </w:p>
        </w:tc>
        <w:tc>
          <w:tcPr>
            <w:tcW w:w="1300" w:type="dxa"/>
            <w:tcBorders>
              <w:top w:val="single" w:color="auto" w:sz="4" w:space="0"/>
              <w:left w:val="single" w:color="auto" w:sz="4" w:space="0"/>
              <w:bottom w:val="single" w:color="auto" w:sz="4" w:space="0"/>
              <w:right w:val="single" w:color="auto" w:sz="4" w:space="0"/>
            </w:tcBorders>
            <w:vAlign w:val="center"/>
          </w:tcPr>
          <w:p w14:paraId="37581055">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5254C6E7">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10709C85">
            <w:pPr>
              <w:rPr>
                <w:rFonts w:hint="eastAsia" w:ascii="仿宋" w:hAnsi="仿宋" w:eastAsia="仿宋" w:cs="Times New Roman"/>
                <w:kern w:val="0"/>
                <w:sz w:val="18"/>
                <w:szCs w:val="18"/>
              </w:rPr>
            </w:pPr>
            <w:r>
              <w:rPr>
                <w:rFonts w:hint="eastAsia" w:ascii="仿宋" w:hAnsi="仿宋" w:eastAsia="仿宋" w:cs="宋体"/>
                <w:kern w:val="0"/>
                <w:sz w:val="18"/>
                <w:szCs w:val="18"/>
              </w:rPr>
              <w:t>对非法转让矿产资源，非法将探矿权、采矿权倒卖牟利，非法收购、销售国家统一收购的矿产品等的处罚</w:t>
            </w:r>
          </w:p>
        </w:tc>
        <w:tc>
          <w:tcPr>
            <w:tcW w:w="2413" w:type="dxa"/>
            <w:tcBorders>
              <w:top w:val="single" w:color="auto" w:sz="4" w:space="0"/>
              <w:left w:val="single" w:color="auto" w:sz="4" w:space="0"/>
              <w:bottom w:val="single" w:color="auto" w:sz="4" w:space="0"/>
              <w:right w:val="single" w:color="auto" w:sz="4" w:space="0"/>
            </w:tcBorders>
            <w:vAlign w:val="center"/>
          </w:tcPr>
          <w:p w14:paraId="4FA0F81D">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矿产资源法》第42条第1款：买卖、出租或者以其他形式转让矿产资源的，没收违法所得，处以罚款。第2款：违反本法第6条的规定将探矿权、采矿权倒卖牟利的，吊销勘查许可证、采矿许可证，没收违法所得，处以罚款。第43条:违反本法规定收购和销售国家统一收购的矿产品的，没收矿产品和违法所得，可以并处罚款；情节严重的，依照刑法第117条、第118条的规定，追究刑事责任。</w:t>
            </w:r>
          </w:p>
          <w:p w14:paraId="43E9731E">
            <w:pPr>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【行政法规】《中华人民共和国矿产资源法实施细则》（国务院令第152号）第42条:依照《矿产资源法》第39条、第40条、第42条、第43条、第44条规定处以罚款的，分别按照下列规定执行： </w:t>
            </w:r>
            <w:r>
              <w:rPr>
                <w:rFonts w:hint="eastAsia" w:ascii="宋体" w:hAnsi="宋体" w:eastAsia="宋体" w:cs="宋体"/>
                <w:kern w:val="0"/>
                <w:sz w:val="18"/>
                <w:szCs w:val="18"/>
              </w:rPr>
              <w:t> </w:t>
            </w:r>
            <w:r>
              <w:rPr>
                <w:rFonts w:hint="eastAsia" w:ascii="仿宋" w:hAnsi="仿宋" w:eastAsia="仿宋" w:cs="仿宋"/>
                <w:kern w:val="0"/>
                <w:sz w:val="18"/>
                <w:szCs w:val="18"/>
              </w:rPr>
              <w:t xml:space="preserve"> (一)未取得采矿许可证擅自采矿的，擅自进入国家规划矿区、对国民经济具有重要价值的矿区和他人矿区范围采矿的，擅自开采国家规定实行保护性开采的特定矿种的，处以违法所得50%以下的罚款；(二)超越批准的矿区范围采矿的，处以违法所得30%以下的罚款； </w:t>
            </w:r>
            <w:r>
              <w:rPr>
                <w:rFonts w:hint="eastAsia" w:ascii="宋体" w:hAnsi="宋体" w:eastAsia="宋体" w:cs="宋体"/>
                <w:kern w:val="0"/>
                <w:sz w:val="18"/>
                <w:szCs w:val="18"/>
              </w:rPr>
              <w:t> </w:t>
            </w:r>
            <w:r>
              <w:rPr>
                <w:rFonts w:hint="eastAsia" w:ascii="仿宋" w:hAnsi="仿宋" w:eastAsia="仿宋" w:cs="仿宋"/>
                <w:kern w:val="0"/>
                <w:sz w:val="18"/>
                <w:szCs w:val="18"/>
              </w:rPr>
              <w:t xml:space="preserve"> (三)买卖、出租或者以其他形式转让矿产资源的，买卖、出租采矿权的，对卖方、出租方、出让方处以违法所得一倍以下的罚款；(四)非法用采矿权作抵押的，处以5000元以下的罚款；(五)违反规定收购和销售国家规定统一收购的矿产品的，处以违法所得一倍以下的罚款；(六)采取破坏性的开采方法开采矿产资源，造成矿产资源严重破坏的，处以相当于矿产资源损失价值50%以下的罚款。</w:t>
            </w:r>
          </w:p>
          <w:p w14:paraId="2E7C90F1">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探矿权采矿权转让管理办法》（国务院令第242号）第14条:未经审批管理机关批准，擅自转让探矿权、采矿权的，由登记管理机关责令改正，没收违法所得，处10万元以下的罚款；情节严重的，由原发证机关吊销勘查许可证、采矿许可证。第15条:违反本办法第3条第2项的规定，以承包等方式擅自将采矿权转给他人进行采矿的，由县级以上人民政府负责地质矿产管理工作的部门按照国务院地质矿产主管部门规定的权限，责令改正，没收违法所得，处10万元以下的罚款；情节严重的，由原发证机关吊销采矿许可证。</w:t>
            </w:r>
          </w:p>
          <w:p w14:paraId="0891DA3A">
            <w:pPr>
              <w:jc w:val="left"/>
              <w:rPr>
                <w:rFonts w:ascii="仿宋" w:hAnsi="仿宋" w:eastAsia="仿宋" w:cs="仿宋"/>
                <w:kern w:val="0"/>
                <w:sz w:val="18"/>
                <w:szCs w:val="18"/>
              </w:rPr>
            </w:pPr>
            <w:r>
              <w:rPr>
                <w:rFonts w:hint="eastAsia" w:ascii="仿宋" w:hAnsi="仿宋" w:eastAsia="仿宋" w:cs="仿宋"/>
                <w:kern w:val="0"/>
                <w:sz w:val="18"/>
                <w:szCs w:val="18"/>
              </w:rPr>
              <w:t>【地方性法规】《山西省矿产资源管理条例》（山西省第九届人民代表大会常务委员会第五次会议于1998年9月29日审议通过）第42条：违反本条例规定，在矿区收购明知是非法开采的矿产品进行经营的，由县级以上地质矿产主管部门没收收购的矿产品和违法所得，可以并处违法所得百分之五十以下的罚款。</w:t>
            </w:r>
          </w:p>
        </w:tc>
        <w:tc>
          <w:tcPr>
            <w:tcW w:w="2835" w:type="dxa"/>
            <w:tcBorders>
              <w:top w:val="single" w:color="auto" w:sz="4" w:space="0"/>
              <w:left w:val="single" w:color="auto" w:sz="4" w:space="0"/>
              <w:bottom w:val="single" w:color="auto" w:sz="4" w:space="0"/>
              <w:right w:val="single" w:color="auto" w:sz="4" w:space="0"/>
            </w:tcBorders>
            <w:vAlign w:val="center"/>
          </w:tcPr>
          <w:p w14:paraId="72BA912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2BA1AF4F">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65F153F5">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6F68EC3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11FC774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3380CA5C">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686D89F2">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15C281B6">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5B38D405">
            <w:pPr>
              <w:jc w:val="center"/>
              <w:rPr>
                <w:rFonts w:ascii="仿宋" w:hAnsi="仿宋" w:eastAsia="仿宋" w:cs="仿宋"/>
                <w:kern w:val="0"/>
                <w:sz w:val="18"/>
                <w:szCs w:val="18"/>
              </w:rPr>
            </w:pPr>
          </w:p>
          <w:p w14:paraId="069D7EC4">
            <w:pPr>
              <w:jc w:val="center"/>
              <w:rPr>
                <w:rFonts w:ascii="仿宋" w:hAnsi="仿宋" w:eastAsia="仿宋" w:cs="仿宋"/>
                <w:kern w:val="0"/>
                <w:sz w:val="18"/>
                <w:szCs w:val="18"/>
              </w:rPr>
            </w:pPr>
          </w:p>
          <w:p w14:paraId="2B4AC33C">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45CB37D5">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40DF7E04">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1A7624C9">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2A8B7876">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3180F716">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18E478F0">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1CA75798">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0C3A4121">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0954F0F4">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5B60DBC">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18F32AB6">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115FE049">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1F75A94C">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11F34794">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54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0265498C">
            <w:pPr>
              <w:jc w:val="center"/>
              <w:rPr>
                <w:rFonts w:ascii="仿宋" w:hAnsi="仿宋" w:eastAsia="仿宋" w:cs="仿宋"/>
                <w:kern w:val="0"/>
                <w:sz w:val="18"/>
                <w:szCs w:val="18"/>
              </w:rPr>
            </w:pPr>
          </w:p>
        </w:tc>
      </w:tr>
      <w:tr w14:paraId="7E1C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59F2CB28">
            <w:pPr>
              <w:jc w:val="center"/>
              <w:rPr>
                <w:rFonts w:ascii="仿宋" w:hAnsi="仿宋" w:eastAsia="仿宋" w:cs="仿宋"/>
                <w:kern w:val="0"/>
                <w:sz w:val="18"/>
                <w:szCs w:val="18"/>
              </w:rPr>
            </w:pPr>
            <w:r>
              <w:rPr>
                <w:rFonts w:hint="eastAsia" w:ascii="仿宋" w:hAnsi="仿宋" w:eastAsia="仿宋" w:cs="仿宋"/>
                <w:kern w:val="0"/>
                <w:sz w:val="18"/>
                <w:szCs w:val="18"/>
              </w:rPr>
              <w:t>26</w:t>
            </w:r>
          </w:p>
        </w:tc>
        <w:tc>
          <w:tcPr>
            <w:tcW w:w="1300" w:type="dxa"/>
            <w:tcBorders>
              <w:top w:val="single" w:color="auto" w:sz="4" w:space="0"/>
              <w:left w:val="single" w:color="auto" w:sz="4" w:space="0"/>
              <w:bottom w:val="single" w:color="auto" w:sz="4" w:space="0"/>
              <w:right w:val="single" w:color="auto" w:sz="4" w:space="0"/>
            </w:tcBorders>
            <w:vAlign w:val="center"/>
          </w:tcPr>
          <w:p w14:paraId="055A3874">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30CD556E">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2BD4760F">
            <w:pPr>
              <w:rPr>
                <w:rFonts w:hint="eastAsia" w:ascii="仿宋" w:hAnsi="仿宋" w:eastAsia="仿宋" w:cs="Times New Roman"/>
                <w:kern w:val="0"/>
                <w:sz w:val="18"/>
                <w:szCs w:val="18"/>
              </w:rPr>
            </w:pPr>
            <w:r>
              <w:rPr>
                <w:rFonts w:hint="eastAsia" w:ascii="仿宋" w:hAnsi="仿宋" w:eastAsia="仿宋" w:cs="宋体"/>
                <w:kern w:val="0"/>
                <w:sz w:val="18"/>
                <w:szCs w:val="18"/>
              </w:rPr>
              <w:t>对未经批准，擅自进行滚动勘探开发、边探边采或者试采的处罚</w:t>
            </w:r>
          </w:p>
        </w:tc>
        <w:tc>
          <w:tcPr>
            <w:tcW w:w="2413" w:type="dxa"/>
            <w:tcBorders>
              <w:top w:val="single" w:color="auto" w:sz="4" w:space="0"/>
              <w:left w:val="single" w:color="auto" w:sz="4" w:space="0"/>
              <w:bottom w:val="single" w:color="auto" w:sz="4" w:space="0"/>
              <w:right w:val="single" w:color="auto" w:sz="4" w:space="0"/>
            </w:tcBorders>
            <w:vAlign w:val="center"/>
          </w:tcPr>
          <w:p w14:paraId="770CAE7D">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矿产资源勘查区块登记管理办法》（国务院令第240号）第27条：违反本办法规定，未经批准，擅自进行滚动勘探开发、边探边采或者试采的，由县级以上人民政府负责地质矿产管理工作的部门按照国务院地质矿产主管部门规定的权限，责令停止违法行为，予以警告，没收违法所得，可以并处10万元以下的罚款。</w:t>
            </w:r>
          </w:p>
          <w:p w14:paraId="7D6454E8">
            <w:pPr>
              <w:jc w:val="left"/>
              <w:rPr>
                <w:rFonts w:ascii="仿宋" w:hAnsi="仿宋" w:eastAsia="仿宋" w:cs="仿宋"/>
                <w:kern w:val="0"/>
                <w:sz w:val="18"/>
                <w:szCs w:val="18"/>
              </w:rPr>
            </w:pPr>
          </w:p>
          <w:p w14:paraId="4B604FA9">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4720BA22">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49B8D789">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663902C1">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6DC984CA">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6EC2320F">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1F51C6B5">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49B5428F">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0888D6CE">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611F5C16">
            <w:pPr>
              <w:jc w:val="center"/>
              <w:rPr>
                <w:rFonts w:ascii="仿宋" w:hAnsi="仿宋" w:eastAsia="仿宋" w:cs="仿宋"/>
                <w:kern w:val="0"/>
                <w:sz w:val="18"/>
                <w:szCs w:val="18"/>
              </w:rPr>
            </w:pPr>
          </w:p>
          <w:p w14:paraId="129AE632">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2643F164">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4BC40058">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562D3A46">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6C0B7B82">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0ECFFBA0">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470A92A2">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4D744ABB">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16467522">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4B3C48B6">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C359DDA">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42023F7A">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0E98BD2F">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1755A7BE">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7BAA68DA">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39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4117849B">
            <w:pPr>
              <w:jc w:val="center"/>
              <w:rPr>
                <w:rFonts w:ascii="仿宋" w:hAnsi="仿宋" w:eastAsia="仿宋" w:cs="仿宋"/>
                <w:kern w:val="0"/>
                <w:sz w:val="18"/>
                <w:szCs w:val="18"/>
              </w:rPr>
            </w:pPr>
          </w:p>
        </w:tc>
      </w:tr>
      <w:tr w14:paraId="1CB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63E64E38">
            <w:pPr>
              <w:jc w:val="center"/>
              <w:rPr>
                <w:rFonts w:ascii="仿宋" w:hAnsi="仿宋" w:eastAsia="仿宋" w:cs="仿宋"/>
                <w:kern w:val="0"/>
                <w:sz w:val="18"/>
                <w:szCs w:val="18"/>
              </w:rPr>
            </w:pPr>
            <w:r>
              <w:rPr>
                <w:rFonts w:hint="eastAsia" w:ascii="仿宋" w:hAnsi="仿宋" w:eastAsia="仿宋" w:cs="仿宋"/>
                <w:kern w:val="0"/>
                <w:sz w:val="18"/>
                <w:szCs w:val="18"/>
              </w:rPr>
              <w:t>27</w:t>
            </w:r>
          </w:p>
        </w:tc>
        <w:tc>
          <w:tcPr>
            <w:tcW w:w="1300" w:type="dxa"/>
            <w:tcBorders>
              <w:top w:val="single" w:color="auto" w:sz="4" w:space="0"/>
              <w:left w:val="single" w:color="auto" w:sz="4" w:space="0"/>
              <w:bottom w:val="single" w:color="auto" w:sz="4" w:space="0"/>
              <w:right w:val="single" w:color="auto" w:sz="4" w:space="0"/>
            </w:tcBorders>
            <w:vAlign w:val="center"/>
          </w:tcPr>
          <w:p w14:paraId="78757E68">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093D07C1">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5F768450">
            <w:pPr>
              <w:rPr>
                <w:rFonts w:hint="eastAsia" w:ascii="仿宋" w:hAnsi="仿宋" w:eastAsia="仿宋" w:cs="Times New Roman"/>
                <w:kern w:val="0"/>
                <w:sz w:val="18"/>
                <w:szCs w:val="18"/>
              </w:rPr>
            </w:pPr>
            <w:r>
              <w:rPr>
                <w:rFonts w:hint="eastAsia" w:ascii="仿宋" w:hAnsi="仿宋" w:eastAsia="仿宋" w:cs="宋体"/>
                <w:kern w:val="0"/>
                <w:sz w:val="18"/>
                <w:szCs w:val="18"/>
              </w:rPr>
              <w:t>对擅自印制或者伪造、冒用勘查许可证的处罚</w:t>
            </w:r>
          </w:p>
        </w:tc>
        <w:tc>
          <w:tcPr>
            <w:tcW w:w="2413" w:type="dxa"/>
            <w:tcBorders>
              <w:top w:val="single" w:color="auto" w:sz="4" w:space="0"/>
              <w:left w:val="single" w:color="auto" w:sz="4" w:space="0"/>
              <w:bottom w:val="single" w:color="auto" w:sz="4" w:space="0"/>
              <w:right w:val="single" w:color="auto" w:sz="4" w:space="0"/>
            </w:tcBorders>
            <w:vAlign w:val="center"/>
          </w:tcPr>
          <w:p w14:paraId="600B24A5">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矿产资源勘查区块登记管理办法》（国务院令第240号）第28条：违反本办法规定，擅自印制或者伪造、冒用勘查许可证的，由县级以上人民政府负责地质矿产管理工作的部门按照国务院地质矿产主管部门规定的权限，没收违法所得，可以并处10万元以下的罚款；构成犯罪的，依法追究刑事责任。</w:t>
            </w:r>
          </w:p>
          <w:p w14:paraId="521D19DB">
            <w:pPr>
              <w:jc w:val="left"/>
              <w:rPr>
                <w:rFonts w:ascii="仿宋" w:hAnsi="仿宋" w:eastAsia="仿宋" w:cs="仿宋"/>
                <w:kern w:val="0"/>
                <w:sz w:val="18"/>
                <w:szCs w:val="18"/>
              </w:rPr>
            </w:pPr>
          </w:p>
          <w:p w14:paraId="45C9F7B2">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7D05203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6D799D6C">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6B1C83CD">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1D6DBE83">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714697FA">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1E940489">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250681DE">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4C54C83A">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3EFEBDB2">
            <w:pPr>
              <w:jc w:val="center"/>
              <w:rPr>
                <w:rFonts w:ascii="仿宋" w:hAnsi="仿宋" w:eastAsia="仿宋" w:cs="仿宋"/>
                <w:kern w:val="0"/>
                <w:sz w:val="18"/>
                <w:szCs w:val="18"/>
              </w:rPr>
            </w:pPr>
          </w:p>
          <w:p w14:paraId="3A48B7A6">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24EA27A4">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4FB4D557">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7863B6C4">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05DA2B84">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6212E5EA">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22477DFF">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1B5F5D3B">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0BE173C0">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4D99E052">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CB5E8A4">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060FD367">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1611B291">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45DA32CE">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5D18B06A">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40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6010BF27">
            <w:pPr>
              <w:jc w:val="center"/>
              <w:rPr>
                <w:rFonts w:ascii="仿宋" w:hAnsi="仿宋" w:eastAsia="仿宋" w:cs="仿宋"/>
                <w:kern w:val="0"/>
                <w:sz w:val="18"/>
                <w:szCs w:val="18"/>
              </w:rPr>
            </w:pPr>
          </w:p>
        </w:tc>
      </w:tr>
      <w:tr w14:paraId="1D7A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31D88F54">
            <w:pPr>
              <w:jc w:val="center"/>
              <w:rPr>
                <w:rFonts w:ascii="仿宋" w:hAnsi="仿宋" w:eastAsia="仿宋" w:cs="仿宋"/>
                <w:kern w:val="0"/>
                <w:sz w:val="18"/>
                <w:szCs w:val="18"/>
              </w:rPr>
            </w:pPr>
            <w:r>
              <w:rPr>
                <w:rFonts w:hint="eastAsia" w:ascii="仿宋" w:hAnsi="仿宋" w:eastAsia="仿宋" w:cs="仿宋"/>
                <w:kern w:val="0"/>
                <w:sz w:val="18"/>
                <w:szCs w:val="18"/>
              </w:rPr>
              <w:t>28</w:t>
            </w:r>
          </w:p>
        </w:tc>
        <w:tc>
          <w:tcPr>
            <w:tcW w:w="1300" w:type="dxa"/>
            <w:tcBorders>
              <w:top w:val="single" w:color="auto" w:sz="4" w:space="0"/>
              <w:left w:val="single" w:color="auto" w:sz="4" w:space="0"/>
              <w:bottom w:val="single" w:color="auto" w:sz="4" w:space="0"/>
              <w:right w:val="single" w:color="auto" w:sz="4" w:space="0"/>
            </w:tcBorders>
            <w:vAlign w:val="center"/>
          </w:tcPr>
          <w:p w14:paraId="59703D58">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4B7FC0A6">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77849852">
            <w:pPr>
              <w:rPr>
                <w:rFonts w:hint="eastAsia" w:ascii="仿宋" w:hAnsi="仿宋" w:eastAsia="仿宋" w:cs="Times New Roman"/>
                <w:kern w:val="0"/>
                <w:sz w:val="18"/>
                <w:szCs w:val="18"/>
              </w:rPr>
            </w:pPr>
            <w:r>
              <w:rPr>
                <w:rFonts w:hint="eastAsia" w:ascii="仿宋" w:hAnsi="仿宋" w:eastAsia="仿宋" w:cs="宋体"/>
                <w:kern w:val="0"/>
                <w:sz w:val="18"/>
                <w:szCs w:val="18"/>
              </w:rPr>
              <w:t>对采矿权人未按规定缴纳矿产资源补偿费和滞纳金的行为处罚</w:t>
            </w:r>
          </w:p>
        </w:tc>
        <w:tc>
          <w:tcPr>
            <w:tcW w:w="2413" w:type="dxa"/>
            <w:tcBorders>
              <w:top w:val="single" w:color="auto" w:sz="4" w:space="0"/>
              <w:left w:val="single" w:color="auto" w:sz="4" w:space="0"/>
              <w:bottom w:val="single" w:color="auto" w:sz="4" w:space="0"/>
              <w:right w:val="single" w:color="auto" w:sz="4" w:space="0"/>
            </w:tcBorders>
            <w:vAlign w:val="center"/>
          </w:tcPr>
          <w:p w14:paraId="382801E2">
            <w:pPr>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行政法规】《矿产资源补偿费征收管理规定》（国务院令第150号）第14条:采矿权人在规定期限内未足额缴纳矿产资源补偿费的，由征收机关责令限期缴纳，并从滞纳之日起按日加收滞纳补偿费2‰的滞纳金。采矿权人未按照前款规定缴纳矿产资源补偿费和滞纳金的，由征收机关处以应当缴纳的矿产资源补偿费3 </w:t>
            </w:r>
            <w:r>
              <w:rPr>
                <w:rFonts w:hint="eastAsia" w:ascii="宋体" w:hAnsi="宋体" w:eastAsia="宋体" w:cs="宋体"/>
                <w:kern w:val="0"/>
                <w:sz w:val="18"/>
                <w:szCs w:val="18"/>
              </w:rPr>
              <w:t> </w:t>
            </w:r>
            <w:r>
              <w:rPr>
                <w:rFonts w:hint="eastAsia" w:ascii="仿宋" w:hAnsi="仿宋" w:eastAsia="仿宋" w:cs="仿宋"/>
                <w:kern w:val="0"/>
                <w:sz w:val="18"/>
                <w:szCs w:val="18"/>
              </w:rPr>
              <w:t xml:space="preserve"> 倍以下的罚款；情节严重的，由采矿许可证颁发机关吊销其采矿许可证。</w:t>
            </w:r>
          </w:p>
          <w:p w14:paraId="5B020C5D">
            <w:pPr>
              <w:jc w:val="left"/>
              <w:rPr>
                <w:rFonts w:ascii="仿宋" w:hAnsi="仿宋" w:eastAsia="仿宋" w:cs="仿宋"/>
                <w:kern w:val="0"/>
                <w:sz w:val="18"/>
                <w:szCs w:val="18"/>
              </w:rPr>
            </w:pPr>
          </w:p>
          <w:p w14:paraId="7EA15272">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737BF5B4">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63D7944A">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2CE5E2D9">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2634438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00B51BE4">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3F280EE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394E9BF4">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4ED1B0A9">
            <w:pPr>
              <w:jc w:val="center"/>
              <w:rPr>
                <w:rFonts w:hint="eastAsia" w:ascii="仿宋" w:hAnsi="仿宋" w:eastAsia="仿宋" w:cs="仿宋"/>
                <w:kern w:val="0"/>
                <w:sz w:val="18"/>
                <w:szCs w:val="18"/>
              </w:rPr>
            </w:pPr>
            <w:r>
              <w:rPr>
                <w:rFonts w:hint="eastAsia" w:ascii="仿宋" w:hAnsi="仿宋" w:eastAsia="仿宋" w:cs="仿宋"/>
                <w:kern w:val="0"/>
                <w:sz w:val="18"/>
                <w:szCs w:val="18"/>
              </w:rPr>
              <w:t>9、其他法律法规规章文件规定应履行的责任。 "</w:t>
            </w:r>
          </w:p>
          <w:p w14:paraId="4AA73267">
            <w:pPr>
              <w:jc w:val="center"/>
              <w:rPr>
                <w:rFonts w:ascii="仿宋" w:hAnsi="仿宋" w:eastAsia="仿宋" w:cs="仿宋"/>
                <w:kern w:val="0"/>
                <w:sz w:val="18"/>
                <w:szCs w:val="18"/>
              </w:rPr>
            </w:pPr>
          </w:p>
          <w:p w14:paraId="6671DD59">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7C095B8A">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4C317200">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4BADCD98">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4DF700FA">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05A7432A">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03F5CF07">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57B60A8D">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53E3AB53">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75034468">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5653D23A">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2979F93C">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5EF6B997">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1E99523E">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40CABBD7">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44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583F970C">
            <w:pPr>
              <w:jc w:val="center"/>
              <w:rPr>
                <w:rFonts w:ascii="仿宋" w:hAnsi="仿宋" w:eastAsia="仿宋" w:cs="仿宋"/>
                <w:kern w:val="0"/>
                <w:sz w:val="18"/>
                <w:szCs w:val="18"/>
              </w:rPr>
            </w:pPr>
          </w:p>
        </w:tc>
      </w:tr>
      <w:tr w14:paraId="5885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3A57028B">
            <w:pPr>
              <w:jc w:val="center"/>
              <w:rPr>
                <w:rFonts w:ascii="仿宋" w:hAnsi="仿宋" w:eastAsia="仿宋" w:cs="仿宋"/>
                <w:kern w:val="0"/>
                <w:sz w:val="18"/>
                <w:szCs w:val="18"/>
              </w:rPr>
            </w:pPr>
            <w:r>
              <w:rPr>
                <w:rFonts w:hint="eastAsia" w:ascii="仿宋" w:hAnsi="仿宋" w:eastAsia="仿宋" w:cs="仿宋"/>
                <w:kern w:val="0"/>
                <w:sz w:val="18"/>
                <w:szCs w:val="18"/>
              </w:rPr>
              <w:t>29</w:t>
            </w:r>
          </w:p>
        </w:tc>
        <w:tc>
          <w:tcPr>
            <w:tcW w:w="1300" w:type="dxa"/>
            <w:tcBorders>
              <w:top w:val="single" w:color="auto" w:sz="4" w:space="0"/>
              <w:left w:val="single" w:color="auto" w:sz="4" w:space="0"/>
              <w:bottom w:val="single" w:color="auto" w:sz="4" w:space="0"/>
              <w:right w:val="single" w:color="auto" w:sz="4" w:space="0"/>
            </w:tcBorders>
            <w:vAlign w:val="center"/>
          </w:tcPr>
          <w:p w14:paraId="635FE7E1">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4E8500C1">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1735B3AD">
            <w:pPr>
              <w:rPr>
                <w:rFonts w:hint="eastAsia" w:ascii="仿宋" w:hAnsi="仿宋" w:eastAsia="仿宋" w:cs="Times New Roman"/>
                <w:kern w:val="0"/>
                <w:sz w:val="18"/>
                <w:szCs w:val="18"/>
              </w:rPr>
            </w:pPr>
            <w:r>
              <w:rPr>
                <w:rFonts w:hint="eastAsia" w:ascii="仿宋" w:hAnsi="仿宋" w:eastAsia="仿宋" w:cs="宋体"/>
                <w:kern w:val="0"/>
                <w:sz w:val="18"/>
                <w:szCs w:val="18"/>
              </w:rPr>
              <w:t>对采矿权人未按矿产资源补偿费征收管理规定报送资料的行为的处罚</w:t>
            </w:r>
          </w:p>
        </w:tc>
        <w:tc>
          <w:tcPr>
            <w:tcW w:w="2413" w:type="dxa"/>
            <w:tcBorders>
              <w:top w:val="single" w:color="auto" w:sz="4" w:space="0"/>
              <w:left w:val="single" w:color="auto" w:sz="4" w:space="0"/>
              <w:bottom w:val="single" w:color="auto" w:sz="4" w:space="0"/>
              <w:right w:val="single" w:color="auto" w:sz="4" w:space="0"/>
            </w:tcBorders>
            <w:vAlign w:val="center"/>
          </w:tcPr>
          <w:p w14:paraId="519F60F0">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矿产资源补偿费征收管理规定》（国务院令第150号）第16条:采矿权人未按照本规定第九条的规定报送有关资料的，由征收机关责令限期报送；逾期不报送的，处以5000元以下罚款；仍不报送的，采矿许可证颁发机关可以吊销其采矿许可证。</w:t>
            </w:r>
          </w:p>
          <w:p w14:paraId="54B19280">
            <w:pPr>
              <w:jc w:val="left"/>
              <w:rPr>
                <w:rFonts w:ascii="仿宋" w:hAnsi="仿宋" w:eastAsia="仿宋" w:cs="仿宋"/>
                <w:kern w:val="0"/>
                <w:sz w:val="18"/>
                <w:szCs w:val="18"/>
              </w:rPr>
            </w:pPr>
          </w:p>
          <w:p w14:paraId="444879A4">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3B0A7E3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35EBC523">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5DCAC5E4">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6D7D9392">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0A8B4AE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69BF4AF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057C182B">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321C8971">
            <w:pPr>
              <w:jc w:val="center"/>
              <w:rPr>
                <w:rFonts w:hint="eastAsia" w:ascii="仿宋" w:hAnsi="仿宋" w:eastAsia="仿宋" w:cs="仿宋"/>
                <w:kern w:val="0"/>
                <w:sz w:val="18"/>
                <w:szCs w:val="18"/>
              </w:rPr>
            </w:pPr>
            <w:r>
              <w:rPr>
                <w:rFonts w:hint="eastAsia" w:ascii="仿宋" w:hAnsi="仿宋" w:eastAsia="仿宋" w:cs="仿宋"/>
                <w:kern w:val="0"/>
                <w:sz w:val="18"/>
                <w:szCs w:val="18"/>
              </w:rPr>
              <w:t>11、其他法律法规规章文件规定应履行的责任。 "</w:t>
            </w:r>
          </w:p>
          <w:p w14:paraId="0515AB86">
            <w:pPr>
              <w:jc w:val="center"/>
              <w:rPr>
                <w:rFonts w:ascii="仿宋" w:hAnsi="仿宋" w:eastAsia="仿宋" w:cs="仿宋"/>
                <w:kern w:val="0"/>
                <w:sz w:val="18"/>
                <w:szCs w:val="18"/>
              </w:rPr>
            </w:pPr>
          </w:p>
          <w:p w14:paraId="2B67632C">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4C0F624B">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6621CB01">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418E33B8">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6E41ECFA">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3424C409">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5934B60F">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4A2896E9">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11C78D08">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48D2BFFC">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D046757">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1FCF59D1">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72F56CE4">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0F6348C3">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4E72568E">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46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5662629F">
            <w:pPr>
              <w:jc w:val="center"/>
              <w:rPr>
                <w:rFonts w:ascii="仿宋" w:hAnsi="仿宋" w:eastAsia="仿宋" w:cs="仿宋"/>
                <w:kern w:val="0"/>
                <w:sz w:val="18"/>
                <w:szCs w:val="18"/>
              </w:rPr>
            </w:pPr>
          </w:p>
        </w:tc>
      </w:tr>
      <w:tr w14:paraId="34B7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2DE5D5F5">
            <w:pPr>
              <w:jc w:val="center"/>
              <w:rPr>
                <w:rFonts w:ascii="仿宋" w:hAnsi="仿宋" w:eastAsia="仿宋" w:cs="仿宋"/>
                <w:kern w:val="0"/>
                <w:sz w:val="18"/>
                <w:szCs w:val="18"/>
              </w:rPr>
            </w:pPr>
            <w:r>
              <w:rPr>
                <w:rFonts w:hint="eastAsia" w:ascii="仿宋" w:hAnsi="仿宋" w:eastAsia="仿宋" w:cs="仿宋"/>
                <w:kern w:val="0"/>
                <w:sz w:val="18"/>
                <w:szCs w:val="18"/>
              </w:rPr>
              <w:t>30</w:t>
            </w:r>
          </w:p>
        </w:tc>
        <w:tc>
          <w:tcPr>
            <w:tcW w:w="1300" w:type="dxa"/>
            <w:tcBorders>
              <w:top w:val="single" w:color="auto" w:sz="4" w:space="0"/>
              <w:left w:val="single" w:color="auto" w:sz="4" w:space="0"/>
              <w:bottom w:val="single" w:color="auto" w:sz="4" w:space="0"/>
              <w:right w:val="single" w:color="auto" w:sz="4" w:space="0"/>
            </w:tcBorders>
            <w:vAlign w:val="center"/>
          </w:tcPr>
          <w:p w14:paraId="1DE71C51">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213847B8">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1E4C44FB">
            <w:pPr>
              <w:rPr>
                <w:rFonts w:hint="eastAsia" w:ascii="仿宋" w:hAnsi="仿宋" w:eastAsia="仿宋" w:cs="Times New Roman"/>
                <w:kern w:val="0"/>
                <w:sz w:val="18"/>
                <w:szCs w:val="18"/>
              </w:rPr>
            </w:pPr>
            <w:r>
              <w:rPr>
                <w:rFonts w:hint="eastAsia" w:ascii="仿宋" w:hAnsi="仿宋" w:eastAsia="仿宋" w:cs="宋体"/>
                <w:kern w:val="0"/>
                <w:sz w:val="18"/>
                <w:szCs w:val="18"/>
              </w:rPr>
              <w:t>对违反矿产资源开采登记管理办法规定提交年度报告、拒绝接受监督检查或者弄虚作假的行为的处罚</w:t>
            </w:r>
          </w:p>
        </w:tc>
        <w:tc>
          <w:tcPr>
            <w:tcW w:w="2413" w:type="dxa"/>
            <w:tcBorders>
              <w:top w:val="single" w:color="auto" w:sz="4" w:space="0"/>
              <w:left w:val="single" w:color="auto" w:sz="4" w:space="0"/>
              <w:bottom w:val="single" w:color="auto" w:sz="4" w:space="0"/>
              <w:right w:val="single" w:color="auto" w:sz="4" w:space="0"/>
            </w:tcBorders>
            <w:vAlign w:val="center"/>
          </w:tcPr>
          <w:p w14:paraId="4EEA9E0D">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矿产资源开采登记管理办法》（国务院令第241号）第18条:不依照本办法规定提交年度报告、拒绝接受监督检查或者弄虚作假的，由县级以上人民政府负责地质矿产管理工作的部门按照国务院地质矿产主管部门规定的权限，责令停止违法行为，予以警告，可以并处5万元以下的罚款；情节严重的，由原发证机关吊销采矿许可证。</w:t>
            </w:r>
          </w:p>
          <w:p w14:paraId="39B738AD">
            <w:pPr>
              <w:jc w:val="left"/>
              <w:rPr>
                <w:rFonts w:ascii="仿宋" w:hAnsi="仿宋" w:eastAsia="仿宋" w:cs="仿宋"/>
                <w:kern w:val="0"/>
                <w:sz w:val="18"/>
                <w:szCs w:val="18"/>
              </w:rPr>
            </w:pPr>
          </w:p>
          <w:p w14:paraId="3B01827C">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4CF774A3">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167B1866">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64A3AEF9">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1DF3EF2C">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2BF7010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295CFEA8">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2C2418B7">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3D739182">
            <w:pPr>
              <w:jc w:val="center"/>
              <w:rPr>
                <w:rFonts w:hint="eastAsia" w:ascii="仿宋" w:hAnsi="仿宋" w:eastAsia="仿宋" w:cs="仿宋"/>
                <w:kern w:val="0"/>
                <w:sz w:val="18"/>
                <w:szCs w:val="18"/>
              </w:rPr>
            </w:pPr>
            <w:r>
              <w:rPr>
                <w:rFonts w:hint="eastAsia" w:ascii="仿宋" w:hAnsi="仿宋" w:eastAsia="仿宋" w:cs="仿宋"/>
                <w:kern w:val="0"/>
                <w:sz w:val="18"/>
                <w:szCs w:val="18"/>
              </w:rPr>
              <w:t>17、其他法律法规规章文件规定应履行的责任。 "</w:t>
            </w:r>
          </w:p>
          <w:p w14:paraId="6987617B">
            <w:pPr>
              <w:jc w:val="center"/>
              <w:rPr>
                <w:rFonts w:ascii="仿宋" w:hAnsi="仿宋" w:eastAsia="仿宋" w:cs="仿宋"/>
                <w:kern w:val="0"/>
                <w:sz w:val="18"/>
                <w:szCs w:val="18"/>
              </w:rPr>
            </w:pPr>
          </w:p>
          <w:p w14:paraId="7759932A">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5ABB84FD">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262310E0">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3576F973">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2D88F162">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49175510">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2A495AB4">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1D808C59">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7CA9ED4D">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3CCD90D2">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29F93F0">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0454FFB2">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6D8F28F0">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32517D10">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722D1E3E">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52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64C28A7E">
            <w:pPr>
              <w:jc w:val="center"/>
              <w:rPr>
                <w:rFonts w:ascii="仿宋" w:hAnsi="仿宋" w:eastAsia="仿宋" w:cs="仿宋"/>
                <w:kern w:val="0"/>
                <w:sz w:val="18"/>
                <w:szCs w:val="18"/>
              </w:rPr>
            </w:pPr>
          </w:p>
        </w:tc>
      </w:tr>
      <w:tr w14:paraId="18A2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0B98794C">
            <w:pPr>
              <w:jc w:val="center"/>
              <w:rPr>
                <w:rFonts w:ascii="仿宋" w:hAnsi="仿宋" w:eastAsia="仿宋" w:cs="仿宋"/>
                <w:kern w:val="0"/>
                <w:sz w:val="18"/>
                <w:szCs w:val="18"/>
              </w:rPr>
            </w:pPr>
            <w:r>
              <w:rPr>
                <w:rFonts w:hint="eastAsia" w:ascii="仿宋" w:hAnsi="仿宋" w:eastAsia="仿宋" w:cs="仿宋"/>
                <w:kern w:val="0"/>
                <w:sz w:val="18"/>
                <w:szCs w:val="18"/>
              </w:rPr>
              <w:t>31</w:t>
            </w:r>
          </w:p>
        </w:tc>
        <w:tc>
          <w:tcPr>
            <w:tcW w:w="1300" w:type="dxa"/>
            <w:tcBorders>
              <w:top w:val="single" w:color="auto" w:sz="4" w:space="0"/>
              <w:left w:val="single" w:color="auto" w:sz="4" w:space="0"/>
              <w:bottom w:val="single" w:color="auto" w:sz="4" w:space="0"/>
              <w:right w:val="single" w:color="auto" w:sz="4" w:space="0"/>
            </w:tcBorders>
            <w:vAlign w:val="center"/>
          </w:tcPr>
          <w:p w14:paraId="374A3712">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0B6F93FA">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087A14EC">
            <w:pPr>
              <w:rPr>
                <w:rFonts w:hint="eastAsia" w:ascii="仿宋" w:hAnsi="仿宋" w:eastAsia="仿宋" w:cs="Times New Roman"/>
                <w:kern w:val="0"/>
                <w:sz w:val="18"/>
                <w:szCs w:val="18"/>
              </w:rPr>
            </w:pPr>
            <w:r>
              <w:rPr>
                <w:rFonts w:hint="eastAsia" w:ascii="仿宋" w:hAnsi="仿宋" w:eastAsia="仿宋" w:cs="宋体"/>
                <w:kern w:val="0"/>
                <w:sz w:val="18"/>
                <w:szCs w:val="18"/>
              </w:rPr>
              <w:t>对违反矿产资源开采登记管理办法规定破坏或者擅自移动矿区范围界桩或者地面标志的处罚</w:t>
            </w:r>
          </w:p>
        </w:tc>
        <w:tc>
          <w:tcPr>
            <w:tcW w:w="2413" w:type="dxa"/>
            <w:tcBorders>
              <w:top w:val="single" w:color="auto" w:sz="4" w:space="0"/>
              <w:left w:val="single" w:color="auto" w:sz="4" w:space="0"/>
              <w:bottom w:val="single" w:color="auto" w:sz="4" w:space="0"/>
              <w:right w:val="single" w:color="auto" w:sz="4" w:space="0"/>
            </w:tcBorders>
            <w:vAlign w:val="center"/>
          </w:tcPr>
          <w:p w14:paraId="21866CB2">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矿产资源开采登记管理办法》（国务院令第241号）第19条:破坏或者擅自移动矿区范围界桩或者地面标志的，由县级以上人民政府负责地质矿产管理工作的部门按照国务院地质矿产主管部门规定的权限，责令限期恢复；情节严重的，处3万元以下的罚款。</w:t>
            </w:r>
          </w:p>
          <w:p w14:paraId="3384C408">
            <w:pPr>
              <w:jc w:val="left"/>
              <w:rPr>
                <w:rFonts w:ascii="仿宋" w:hAnsi="仿宋" w:eastAsia="仿宋" w:cs="仿宋"/>
                <w:kern w:val="0"/>
                <w:sz w:val="18"/>
                <w:szCs w:val="18"/>
              </w:rPr>
            </w:pPr>
          </w:p>
          <w:p w14:paraId="20DD11BD">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79F8083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6E06DD0A">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64B10E4A">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2CF07BC2">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4B25C7F5">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563C943A">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4BE26635">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025FB619">
            <w:pPr>
              <w:jc w:val="center"/>
              <w:rPr>
                <w:rFonts w:hint="eastAsia" w:ascii="仿宋" w:hAnsi="仿宋" w:eastAsia="仿宋" w:cs="仿宋"/>
                <w:kern w:val="0"/>
                <w:sz w:val="18"/>
                <w:szCs w:val="18"/>
              </w:rPr>
            </w:pPr>
            <w:r>
              <w:rPr>
                <w:rFonts w:hint="eastAsia" w:ascii="仿宋" w:hAnsi="仿宋" w:eastAsia="仿宋" w:cs="仿宋"/>
                <w:kern w:val="0"/>
                <w:sz w:val="18"/>
                <w:szCs w:val="18"/>
              </w:rPr>
              <w:t>18、其他法律法规规章文件规定应履行的责任。 "</w:t>
            </w:r>
          </w:p>
          <w:p w14:paraId="381D39AC">
            <w:pPr>
              <w:jc w:val="center"/>
              <w:rPr>
                <w:rFonts w:ascii="仿宋" w:hAnsi="仿宋" w:eastAsia="仿宋" w:cs="仿宋"/>
                <w:kern w:val="0"/>
                <w:sz w:val="18"/>
                <w:szCs w:val="18"/>
              </w:rPr>
            </w:pPr>
          </w:p>
          <w:p w14:paraId="3B593B7F">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31FAC7D8">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7F62314D">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616E3DD0">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7A114CF8">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06E8886B">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7A1CFDC9">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58C75814">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2CCC21D3">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66E3BBCD">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E2A58DE">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08145E05">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7B15EF27">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4C433641">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060B03AC">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53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432F7B79">
            <w:pPr>
              <w:jc w:val="center"/>
              <w:rPr>
                <w:rFonts w:ascii="仿宋" w:hAnsi="仿宋" w:eastAsia="仿宋" w:cs="仿宋"/>
                <w:kern w:val="0"/>
                <w:sz w:val="18"/>
                <w:szCs w:val="18"/>
              </w:rPr>
            </w:pPr>
          </w:p>
        </w:tc>
      </w:tr>
      <w:tr w14:paraId="1BF0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38E843E7">
            <w:pPr>
              <w:jc w:val="center"/>
              <w:rPr>
                <w:rFonts w:ascii="仿宋" w:hAnsi="仿宋" w:eastAsia="仿宋" w:cs="仿宋"/>
                <w:kern w:val="0"/>
                <w:sz w:val="18"/>
                <w:szCs w:val="18"/>
              </w:rPr>
            </w:pPr>
            <w:r>
              <w:rPr>
                <w:rFonts w:hint="eastAsia" w:ascii="仿宋" w:hAnsi="仿宋" w:eastAsia="仿宋" w:cs="仿宋"/>
                <w:kern w:val="0"/>
                <w:sz w:val="18"/>
                <w:szCs w:val="18"/>
              </w:rPr>
              <w:t>32</w:t>
            </w:r>
          </w:p>
        </w:tc>
        <w:tc>
          <w:tcPr>
            <w:tcW w:w="1300" w:type="dxa"/>
            <w:tcBorders>
              <w:top w:val="single" w:color="auto" w:sz="4" w:space="0"/>
              <w:left w:val="single" w:color="auto" w:sz="4" w:space="0"/>
              <w:bottom w:val="single" w:color="auto" w:sz="4" w:space="0"/>
              <w:right w:val="single" w:color="auto" w:sz="4" w:space="0"/>
            </w:tcBorders>
            <w:vAlign w:val="center"/>
          </w:tcPr>
          <w:p w14:paraId="528E3E68">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445AE2C3">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7202BE06">
            <w:pPr>
              <w:rPr>
                <w:rFonts w:hint="eastAsia" w:ascii="仿宋" w:hAnsi="仿宋" w:eastAsia="仿宋" w:cs="Times New Roman"/>
                <w:kern w:val="0"/>
                <w:sz w:val="18"/>
                <w:szCs w:val="18"/>
              </w:rPr>
            </w:pPr>
            <w:r>
              <w:rPr>
                <w:rFonts w:hint="eastAsia" w:ascii="仿宋" w:hAnsi="仿宋" w:eastAsia="仿宋" w:cs="宋体"/>
                <w:kern w:val="0"/>
                <w:sz w:val="18"/>
                <w:szCs w:val="18"/>
              </w:rPr>
              <w:t>对违反矿产资源开采登记管理办法规定擅自印制或者伪造、冒用采矿许可证的处罚</w:t>
            </w:r>
          </w:p>
        </w:tc>
        <w:tc>
          <w:tcPr>
            <w:tcW w:w="2413" w:type="dxa"/>
            <w:tcBorders>
              <w:top w:val="single" w:color="auto" w:sz="4" w:space="0"/>
              <w:left w:val="single" w:color="auto" w:sz="4" w:space="0"/>
              <w:bottom w:val="single" w:color="auto" w:sz="4" w:space="0"/>
              <w:right w:val="single" w:color="auto" w:sz="4" w:space="0"/>
            </w:tcBorders>
            <w:vAlign w:val="center"/>
          </w:tcPr>
          <w:p w14:paraId="622B9634">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矿产资源开采登记管理办法》（国务院令第241号）第20条:擅自印制或者伪造、冒用采矿许可证的，由县级以上人民政府负责地质矿产管理工作的部门按照国务院地质矿产主管部门规定的权限，没收违法所得，可以并处10万元以下的罚款；构成犯罪的，依法追究刑事责任。</w:t>
            </w:r>
          </w:p>
          <w:p w14:paraId="46C63DD1">
            <w:pPr>
              <w:jc w:val="left"/>
              <w:rPr>
                <w:rFonts w:ascii="仿宋" w:hAnsi="仿宋" w:eastAsia="仿宋" w:cs="仿宋"/>
                <w:kern w:val="0"/>
                <w:sz w:val="18"/>
                <w:szCs w:val="18"/>
              </w:rPr>
            </w:pPr>
          </w:p>
          <w:p w14:paraId="1FF4FC5A">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08AC1858">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747DF843">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3A818C04">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642C6562">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2330E5D6">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41FCA793">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3315C562">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75348F17">
            <w:pPr>
              <w:jc w:val="center"/>
              <w:rPr>
                <w:rFonts w:hint="eastAsia" w:ascii="仿宋" w:hAnsi="仿宋" w:eastAsia="仿宋" w:cs="仿宋"/>
                <w:kern w:val="0"/>
                <w:sz w:val="18"/>
                <w:szCs w:val="18"/>
              </w:rPr>
            </w:pPr>
            <w:r>
              <w:rPr>
                <w:rFonts w:hint="eastAsia" w:ascii="仿宋" w:hAnsi="仿宋" w:eastAsia="仿宋" w:cs="仿宋"/>
                <w:kern w:val="0"/>
                <w:sz w:val="18"/>
                <w:szCs w:val="18"/>
              </w:rPr>
              <w:t>19、其他法律法规规章文件规定应履行的责任。 "</w:t>
            </w:r>
          </w:p>
          <w:p w14:paraId="01198427">
            <w:pPr>
              <w:jc w:val="center"/>
              <w:rPr>
                <w:rFonts w:ascii="仿宋" w:hAnsi="仿宋" w:eastAsia="仿宋" w:cs="仿宋"/>
                <w:kern w:val="0"/>
                <w:sz w:val="18"/>
                <w:szCs w:val="18"/>
              </w:rPr>
            </w:pPr>
          </w:p>
          <w:p w14:paraId="7224DEEC">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07EFEEB4">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14CF7679">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56C5E8F7">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5A83F098">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5A1074E0">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5B98631B">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524A73D6">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634CCDF4">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7C417CAC">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B317418">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382030CB">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0B36114F">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74983A87">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0BD0C92C">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54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03874FF8">
            <w:pPr>
              <w:jc w:val="center"/>
              <w:rPr>
                <w:rFonts w:ascii="仿宋" w:hAnsi="仿宋" w:eastAsia="仿宋" w:cs="仿宋"/>
                <w:kern w:val="0"/>
                <w:sz w:val="18"/>
                <w:szCs w:val="18"/>
              </w:rPr>
            </w:pPr>
          </w:p>
        </w:tc>
      </w:tr>
      <w:tr w14:paraId="4A87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2301D45E">
            <w:pPr>
              <w:jc w:val="center"/>
              <w:rPr>
                <w:rFonts w:ascii="仿宋" w:hAnsi="仿宋" w:eastAsia="仿宋" w:cs="仿宋"/>
                <w:kern w:val="0"/>
                <w:sz w:val="18"/>
                <w:szCs w:val="18"/>
              </w:rPr>
            </w:pPr>
            <w:r>
              <w:rPr>
                <w:rFonts w:hint="eastAsia" w:ascii="仿宋" w:hAnsi="仿宋" w:eastAsia="仿宋" w:cs="仿宋"/>
                <w:kern w:val="0"/>
                <w:sz w:val="18"/>
                <w:szCs w:val="18"/>
              </w:rPr>
              <w:t>33</w:t>
            </w:r>
          </w:p>
        </w:tc>
        <w:tc>
          <w:tcPr>
            <w:tcW w:w="1300" w:type="dxa"/>
            <w:tcBorders>
              <w:top w:val="single" w:color="auto" w:sz="4" w:space="0"/>
              <w:left w:val="single" w:color="auto" w:sz="4" w:space="0"/>
              <w:bottom w:val="single" w:color="auto" w:sz="4" w:space="0"/>
              <w:right w:val="single" w:color="auto" w:sz="4" w:space="0"/>
            </w:tcBorders>
            <w:vAlign w:val="center"/>
          </w:tcPr>
          <w:p w14:paraId="73E8E391">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104CCFC1">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157F19CE">
            <w:pPr>
              <w:rPr>
                <w:rFonts w:hint="eastAsia" w:ascii="仿宋" w:hAnsi="仿宋" w:eastAsia="仿宋" w:cs="Times New Roman"/>
                <w:kern w:val="0"/>
                <w:sz w:val="18"/>
                <w:szCs w:val="18"/>
              </w:rPr>
            </w:pPr>
            <w:r>
              <w:rPr>
                <w:rFonts w:hint="eastAsia" w:ascii="仿宋" w:hAnsi="仿宋" w:eastAsia="仿宋" w:cs="宋体"/>
                <w:kern w:val="0"/>
                <w:sz w:val="18"/>
                <w:szCs w:val="18"/>
              </w:rPr>
              <w:t>对不按期缴纳应当缴纳的费用的处罚</w:t>
            </w:r>
          </w:p>
        </w:tc>
        <w:tc>
          <w:tcPr>
            <w:tcW w:w="2413" w:type="dxa"/>
            <w:tcBorders>
              <w:top w:val="single" w:color="auto" w:sz="4" w:space="0"/>
              <w:left w:val="single" w:color="auto" w:sz="4" w:space="0"/>
              <w:bottom w:val="single" w:color="auto" w:sz="4" w:space="0"/>
              <w:right w:val="single" w:color="auto" w:sz="4" w:space="0"/>
            </w:tcBorders>
            <w:vAlign w:val="center"/>
          </w:tcPr>
          <w:p w14:paraId="01BB9CEE">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矿产资源开采登记管理办法》（国务院令第241号）第21条:违反本办法规定，不按期缴纳本办法规定应当缴纳的费用的，由登记管理机关责令限期缴纳，并从滞纳之日起每日加收千分之二的滞纳金；逾期仍不缴纳的，由原发证机关吊销采矿许可证。</w:t>
            </w:r>
          </w:p>
          <w:p w14:paraId="6252B8EE">
            <w:pPr>
              <w:jc w:val="left"/>
              <w:rPr>
                <w:rFonts w:ascii="仿宋" w:hAnsi="仿宋" w:eastAsia="仿宋" w:cs="仿宋"/>
                <w:kern w:val="0"/>
                <w:sz w:val="18"/>
                <w:szCs w:val="18"/>
              </w:rPr>
            </w:pPr>
          </w:p>
          <w:p w14:paraId="1DD89B2F">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4FF8197B">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2E4A44D4">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2F35AEDE">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18702ED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4E50FFF7">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6E446C4C">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02931D54">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160C02D8">
            <w:pPr>
              <w:jc w:val="center"/>
              <w:rPr>
                <w:rFonts w:hint="eastAsia" w:ascii="仿宋" w:hAnsi="仿宋" w:eastAsia="仿宋" w:cs="仿宋"/>
                <w:kern w:val="0"/>
                <w:sz w:val="18"/>
                <w:szCs w:val="18"/>
              </w:rPr>
            </w:pPr>
            <w:r>
              <w:rPr>
                <w:rFonts w:hint="eastAsia" w:ascii="仿宋" w:hAnsi="仿宋" w:eastAsia="仿宋" w:cs="仿宋"/>
                <w:kern w:val="0"/>
                <w:sz w:val="18"/>
                <w:szCs w:val="18"/>
              </w:rPr>
              <w:t>20、其他法律法规规章文件规定应履行的责任。 "</w:t>
            </w:r>
          </w:p>
          <w:p w14:paraId="5FDFD7FE">
            <w:pPr>
              <w:jc w:val="center"/>
              <w:rPr>
                <w:rFonts w:ascii="仿宋" w:hAnsi="仿宋" w:eastAsia="仿宋" w:cs="仿宋"/>
                <w:kern w:val="0"/>
                <w:sz w:val="18"/>
                <w:szCs w:val="18"/>
              </w:rPr>
            </w:pPr>
          </w:p>
          <w:p w14:paraId="755802A9">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78CFB5C3">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1849A7AD">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1711C699">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62BB79F8">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62F97237">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228CE0B9">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209EF5DF">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1E14E5BA">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40D5E94F">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EEBA66D">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2EDA62C2">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1E4F04F9">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32AF6313">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72076F6A">
            <w:pPr>
              <w:jc w:val="center"/>
              <w:rPr>
                <w:rFonts w:hint="eastAsia" w:ascii="仿宋" w:hAnsi="仿宋" w:eastAsia="仿宋" w:cs="仿宋"/>
                <w:kern w:val="0"/>
                <w:sz w:val="18"/>
                <w:szCs w:val="18"/>
              </w:rPr>
            </w:pPr>
            <w:r>
              <w:rPr>
                <w:rFonts w:hint="eastAsia" w:ascii="仿宋" w:hAnsi="仿宋" w:eastAsia="仿宋" w:cs="仿宋"/>
                <w:kern w:val="0"/>
                <w:sz w:val="18"/>
                <w:szCs w:val="18"/>
              </w:rPr>
              <w:t>7-2、《国土资源行政处罚办法》第55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p w14:paraId="5947A183">
            <w:pPr>
              <w:jc w:val="center"/>
              <w:rPr>
                <w:rFonts w:ascii="仿宋" w:hAnsi="仿宋" w:eastAsia="仿宋" w:cs="仿宋"/>
                <w:kern w:val="0"/>
                <w:sz w:val="18"/>
                <w:szCs w:val="18"/>
              </w:rPr>
            </w:pPr>
          </w:p>
          <w:p w14:paraId="7ADB49E5">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71D7E062">
            <w:pPr>
              <w:jc w:val="center"/>
              <w:rPr>
                <w:rFonts w:ascii="仿宋" w:hAnsi="仿宋" w:eastAsia="仿宋" w:cs="仿宋"/>
                <w:kern w:val="0"/>
                <w:sz w:val="18"/>
                <w:szCs w:val="18"/>
              </w:rPr>
            </w:pPr>
          </w:p>
        </w:tc>
      </w:tr>
      <w:tr w14:paraId="374E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F4114E0">
            <w:pPr>
              <w:jc w:val="center"/>
              <w:rPr>
                <w:rFonts w:ascii="仿宋" w:hAnsi="仿宋" w:eastAsia="仿宋" w:cs="仿宋"/>
                <w:kern w:val="0"/>
                <w:sz w:val="18"/>
                <w:szCs w:val="18"/>
              </w:rPr>
            </w:pPr>
            <w:r>
              <w:rPr>
                <w:rFonts w:hint="eastAsia" w:ascii="仿宋" w:hAnsi="仿宋" w:eastAsia="仿宋" w:cs="仿宋"/>
                <w:kern w:val="0"/>
                <w:sz w:val="18"/>
                <w:szCs w:val="18"/>
              </w:rPr>
              <w:t>34</w:t>
            </w:r>
          </w:p>
        </w:tc>
        <w:tc>
          <w:tcPr>
            <w:tcW w:w="1300" w:type="dxa"/>
            <w:tcBorders>
              <w:top w:val="single" w:color="auto" w:sz="4" w:space="0"/>
              <w:left w:val="single" w:color="auto" w:sz="4" w:space="0"/>
              <w:bottom w:val="single" w:color="auto" w:sz="4" w:space="0"/>
              <w:right w:val="single" w:color="auto" w:sz="4" w:space="0"/>
            </w:tcBorders>
            <w:vAlign w:val="center"/>
          </w:tcPr>
          <w:p w14:paraId="6631DD73">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34FA0670">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1AE71A6A">
            <w:pPr>
              <w:rPr>
                <w:rFonts w:hint="eastAsia" w:ascii="仿宋" w:hAnsi="仿宋" w:eastAsia="仿宋" w:cs="Times New Roman"/>
                <w:kern w:val="0"/>
                <w:sz w:val="18"/>
                <w:szCs w:val="18"/>
              </w:rPr>
            </w:pPr>
            <w:r>
              <w:rPr>
                <w:rFonts w:hint="eastAsia" w:ascii="仿宋" w:hAnsi="仿宋" w:eastAsia="仿宋" w:cs="宋体"/>
                <w:kern w:val="0"/>
                <w:sz w:val="18"/>
                <w:szCs w:val="18"/>
              </w:rPr>
              <w:t>对不办理许可证变更登记或者注销登记手续的处罚</w:t>
            </w:r>
          </w:p>
        </w:tc>
        <w:tc>
          <w:tcPr>
            <w:tcW w:w="2413" w:type="dxa"/>
            <w:tcBorders>
              <w:top w:val="single" w:color="auto" w:sz="4" w:space="0"/>
              <w:left w:val="single" w:color="auto" w:sz="4" w:space="0"/>
              <w:bottom w:val="single" w:color="auto" w:sz="4" w:space="0"/>
              <w:right w:val="single" w:color="auto" w:sz="4" w:space="0"/>
            </w:tcBorders>
            <w:vAlign w:val="center"/>
          </w:tcPr>
          <w:p w14:paraId="1E20EF6D">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矿产资源开采登记管理办法》（国务院令第241号）第22条:违反本办法规定，不办理采矿许可证变更登记或者注销登记手续的，由登记管理机关责令限期改正；逾期不改正的，由原发证机关吊销采矿许可证。</w:t>
            </w:r>
          </w:p>
          <w:p w14:paraId="48FEE4DC">
            <w:pPr>
              <w:jc w:val="left"/>
              <w:rPr>
                <w:rFonts w:ascii="仿宋" w:hAnsi="仿宋" w:eastAsia="仿宋" w:cs="仿宋"/>
                <w:kern w:val="0"/>
                <w:sz w:val="18"/>
                <w:szCs w:val="18"/>
              </w:rPr>
            </w:pPr>
          </w:p>
          <w:p w14:paraId="001BFBF4">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1CDADC1C">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2FED1661">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5A9ED73F">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6AA403C5">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35A9CF27">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77858514">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53A96E87">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2398BF24">
            <w:pPr>
              <w:jc w:val="center"/>
              <w:rPr>
                <w:rFonts w:hint="eastAsia" w:ascii="仿宋" w:hAnsi="仿宋" w:eastAsia="仿宋" w:cs="仿宋"/>
                <w:kern w:val="0"/>
                <w:sz w:val="18"/>
                <w:szCs w:val="18"/>
              </w:rPr>
            </w:pPr>
            <w:r>
              <w:rPr>
                <w:rFonts w:hint="eastAsia" w:ascii="仿宋" w:hAnsi="仿宋" w:eastAsia="仿宋" w:cs="仿宋"/>
                <w:kern w:val="0"/>
                <w:sz w:val="18"/>
                <w:szCs w:val="18"/>
              </w:rPr>
              <w:t>21、其他法律法规规章文件规定应履行的责任。 "</w:t>
            </w:r>
          </w:p>
          <w:p w14:paraId="29460486">
            <w:pPr>
              <w:jc w:val="center"/>
              <w:rPr>
                <w:rFonts w:ascii="仿宋" w:hAnsi="仿宋" w:eastAsia="仿宋" w:cs="仿宋"/>
                <w:kern w:val="0"/>
                <w:sz w:val="18"/>
                <w:szCs w:val="18"/>
              </w:rPr>
            </w:pPr>
          </w:p>
          <w:p w14:paraId="642CC118">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2105991F">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0BD03B66">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0AC0B74A">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6ECDF1E8">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09C0D4F0">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0734D479">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00649FB8">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705B5088">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4C7130D6">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0DCA242">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5CE2BB71">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1E714DF9">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7112682B">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0B489EAB">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56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60101C60">
            <w:pPr>
              <w:jc w:val="center"/>
              <w:rPr>
                <w:rFonts w:ascii="仿宋" w:hAnsi="仿宋" w:eastAsia="仿宋" w:cs="仿宋"/>
                <w:kern w:val="0"/>
                <w:sz w:val="18"/>
                <w:szCs w:val="18"/>
              </w:rPr>
            </w:pPr>
          </w:p>
        </w:tc>
      </w:tr>
      <w:tr w14:paraId="26B5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73F504E">
            <w:pPr>
              <w:jc w:val="center"/>
              <w:rPr>
                <w:rFonts w:ascii="仿宋" w:hAnsi="仿宋" w:eastAsia="仿宋" w:cs="仿宋"/>
                <w:kern w:val="0"/>
                <w:sz w:val="18"/>
                <w:szCs w:val="18"/>
              </w:rPr>
            </w:pPr>
            <w:r>
              <w:rPr>
                <w:rFonts w:hint="eastAsia" w:ascii="仿宋" w:hAnsi="仿宋" w:eastAsia="仿宋" w:cs="仿宋"/>
                <w:kern w:val="0"/>
                <w:sz w:val="18"/>
                <w:szCs w:val="18"/>
              </w:rPr>
              <w:t>35</w:t>
            </w:r>
          </w:p>
        </w:tc>
        <w:tc>
          <w:tcPr>
            <w:tcW w:w="1300" w:type="dxa"/>
            <w:tcBorders>
              <w:top w:val="single" w:color="auto" w:sz="4" w:space="0"/>
              <w:left w:val="single" w:color="auto" w:sz="4" w:space="0"/>
              <w:bottom w:val="single" w:color="auto" w:sz="4" w:space="0"/>
              <w:right w:val="single" w:color="auto" w:sz="4" w:space="0"/>
            </w:tcBorders>
            <w:vAlign w:val="center"/>
          </w:tcPr>
          <w:p w14:paraId="37D6DD88">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42AE9F88">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716C4E12">
            <w:pPr>
              <w:rPr>
                <w:rFonts w:hint="eastAsia" w:ascii="仿宋" w:hAnsi="仿宋" w:eastAsia="仿宋" w:cs="Times New Roman"/>
                <w:kern w:val="0"/>
                <w:sz w:val="18"/>
                <w:szCs w:val="18"/>
              </w:rPr>
            </w:pPr>
            <w:r>
              <w:rPr>
                <w:rFonts w:hint="eastAsia" w:ascii="仿宋" w:hAnsi="仿宋" w:eastAsia="仿宋" w:cs="宋体"/>
                <w:kern w:val="0"/>
                <w:sz w:val="18"/>
                <w:szCs w:val="18"/>
              </w:rPr>
              <w:t>对开采设计，采掘计划决策失误，开采回采率采矿贫化率和选矿回收率长期不达设计要求，连续三年以上达不到核定的回采率指标的处罚</w:t>
            </w:r>
          </w:p>
        </w:tc>
        <w:tc>
          <w:tcPr>
            <w:tcW w:w="2413" w:type="dxa"/>
            <w:tcBorders>
              <w:top w:val="single" w:color="auto" w:sz="4" w:space="0"/>
              <w:left w:val="single" w:color="auto" w:sz="4" w:space="0"/>
              <w:bottom w:val="single" w:color="auto" w:sz="4" w:space="0"/>
              <w:right w:val="single" w:color="auto" w:sz="4" w:space="0"/>
            </w:tcBorders>
            <w:vAlign w:val="center"/>
          </w:tcPr>
          <w:p w14:paraId="22A1D4E9">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矿产资源监督管理暂行办法》（1987年4月29日国务院发布）第23条：矿山企业有下列情形之一的，应当追究有关人员的责任，或者由地质矿产主管部门责令其限期改正，并可处以相当于矿石损失50％以下的罚款，情节严重的，应当责令停产整顿或者吊销采矿许可证：一、因开采设计、采掘计划的决策错误，造成资源损失的；二、开采回采率、采矿贫化率和选矿回收率长期达不到设计要求，造成资源破坏损失的；三、违反本办法第13条、第14条、第17条、第19条、第21条的规定，造成资源破坏损失的。</w:t>
            </w:r>
          </w:p>
          <w:p w14:paraId="69433D69">
            <w:pPr>
              <w:jc w:val="left"/>
              <w:rPr>
                <w:rFonts w:ascii="仿宋" w:hAnsi="仿宋" w:eastAsia="仿宋" w:cs="仿宋"/>
                <w:kern w:val="0"/>
                <w:sz w:val="18"/>
                <w:szCs w:val="18"/>
              </w:rPr>
            </w:pPr>
          </w:p>
          <w:p w14:paraId="09C24E76">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22272A49">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7592FDC4">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30D8A79F">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033B2E7C">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0081C7B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588E57AF">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1F41FA6D">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36A38775">
            <w:pPr>
              <w:jc w:val="center"/>
              <w:rPr>
                <w:rFonts w:hint="eastAsia" w:ascii="仿宋" w:hAnsi="仿宋" w:eastAsia="仿宋" w:cs="仿宋"/>
                <w:kern w:val="0"/>
                <w:sz w:val="18"/>
                <w:szCs w:val="18"/>
              </w:rPr>
            </w:pPr>
            <w:r>
              <w:rPr>
                <w:rFonts w:hint="eastAsia" w:ascii="仿宋" w:hAnsi="仿宋" w:eastAsia="仿宋" w:cs="仿宋"/>
                <w:kern w:val="0"/>
                <w:sz w:val="18"/>
                <w:szCs w:val="18"/>
              </w:rPr>
              <w:t>31、其他法律法规规章文件规定应履行的责任。 "</w:t>
            </w:r>
          </w:p>
          <w:p w14:paraId="7D034368">
            <w:pPr>
              <w:jc w:val="center"/>
              <w:rPr>
                <w:rFonts w:ascii="仿宋" w:hAnsi="仿宋" w:eastAsia="仿宋" w:cs="仿宋"/>
                <w:kern w:val="0"/>
                <w:sz w:val="18"/>
                <w:szCs w:val="18"/>
              </w:rPr>
            </w:pPr>
          </w:p>
          <w:p w14:paraId="62848832">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5F3683F8">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3DA5BAFC">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65AF8473">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487026CF">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20B6B3F9">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5B4E14B3">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19306AEE">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1BBC7775">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1CE82C13">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5759BFB">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0160589F">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371011BC">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590D5BAA">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221E3E3A">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66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57C327EB">
            <w:pPr>
              <w:jc w:val="center"/>
              <w:rPr>
                <w:rFonts w:ascii="仿宋" w:hAnsi="仿宋" w:eastAsia="仿宋" w:cs="仿宋"/>
                <w:kern w:val="0"/>
                <w:sz w:val="18"/>
                <w:szCs w:val="18"/>
              </w:rPr>
            </w:pPr>
          </w:p>
        </w:tc>
      </w:tr>
      <w:tr w14:paraId="53D9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4186CEC">
            <w:pPr>
              <w:jc w:val="center"/>
              <w:rPr>
                <w:rFonts w:ascii="仿宋" w:hAnsi="仿宋" w:eastAsia="仿宋" w:cs="仿宋"/>
                <w:kern w:val="0"/>
                <w:sz w:val="18"/>
                <w:szCs w:val="18"/>
              </w:rPr>
            </w:pPr>
            <w:r>
              <w:rPr>
                <w:rFonts w:hint="eastAsia" w:ascii="仿宋" w:hAnsi="仿宋" w:eastAsia="仿宋" w:cs="仿宋"/>
                <w:kern w:val="0"/>
                <w:sz w:val="18"/>
                <w:szCs w:val="18"/>
              </w:rPr>
              <w:t>36</w:t>
            </w:r>
          </w:p>
        </w:tc>
        <w:tc>
          <w:tcPr>
            <w:tcW w:w="1300" w:type="dxa"/>
            <w:tcBorders>
              <w:top w:val="single" w:color="auto" w:sz="4" w:space="0"/>
              <w:left w:val="single" w:color="auto" w:sz="4" w:space="0"/>
              <w:bottom w:val="single" w:color="auto" w:sz="4" w:space="0"/>
              <w:right w:val="single" w:color="auto" w:sz="4" w:space="0"/>
            </w:tcBorders>
            <w:vAlign w:val="center"/>
          </w:tcPr>
          <w:p w14:paraId="7A0C3BDC">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68878D0D">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7CF22B34">
            <w:pPr>
              <w:rPr>
                <w:rFonts w:hint="eastAsia" w:ascii="仿宋" w:hAnsi="仿宋" w:eastAsia="仿宋" w:cs="Times New Roman"/>
                <w:kern w:val="0"/>
                <w:sz w:val="18"/>
                <w:szCs w:val="18"/>
              </w:rPr>
            </w:pPr>
            <w:r>
              <w:rPr>
                <w:rFonts w:hint="eastAsia" w:ascii="仿宋" w:hAnsi="仿宋" w:eastAsia="仿宋" w:cs="宋体"/>
                <w:kern w:val="0"/>
                <w:sz w:val="18"/>
                <w:szCs w:val="18"/>
              </w:rPr>
              <w:t>对越界勘查、开采的处罚</w:t>
            </w:r>
          </w:p>
        </w:tc>
        <w:tc>
          <w:tcPr>
            <w:tcW w:w="2413" w:type="dxa"/>
            <w:tcBorders>
              <w:top w:val="single" w:color="auto" w:sz="4" w:space="0"/>
              <w:left w:val="single" w:color="auto" w:sz="4" w:space="0"/>
              <w:bottom w:val="single" w:color="auto" w:sz="4" w:space="0"/>
              <w:right w:val="single" w:color="auto" w:sz="4" w:space="0"/>
            </w:tcBorders>
            <w:vAlign w:val="center"/>
          </w:tcPr>
          <w:p w14:paraId="64E7905A">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矿产资源法》第40条：超越批准的矿区范围采矿的，责令退回本矿区范围内开采、赔偿损失，没收越界开采的矿产品和违法所得，可以并处罚款；拒不退回本矿区范围内开采，造成矿产资源破坏的，吊销采矿许可证，依照刑法第156条的规定对直接责任人员追究刑事责任。</w:t>
            </w:r>
          </w:p>
          <w:p w14:paraId="1410E77F">
            <w:pPr>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【行政法规】《中华人民共和国矿产资源法实施细则》（国务院令第152号）第42条:依照《矿产资源法》第39条、第40条、第42条、第43条、第44条规定处以罚款的，分别按照下列规定执行： </w:t>
            </w:r>
            <w:r>
              <w:rPr>
                <w:rFonts w:hint="eastAsia" w:ascii="宋体" w:hAnsi="宋体" w:eastAsia="宋体" w:cs="宋体"/>
                <w:kern w:val="0"/>
                <w:sz w:val="18"/>
                <w:szCs w:val="18"/>
              </w:rPr>
              <w:t> </w:t>
            </w:r>
            <w:r>
              <w:rPr>
                <w:rFonts w:hint="eastAsia" w:ascii="仿宋" w:hAnsi="仿宋" w:eastAsia="仿宋" w:cs="仿宋"/>
                <w:kern w:val="0"/>
                <w:sz w:val="18"/>
                <w:szCs w:val="18"/>
              </w:rPr>
              <w:t xml:space="preserve"> （一）未取得采矿许可证擅自采矿的，擅自进入国家规划矿区、对国民经济具有重要价值的矿区和他人矿区范围采矿的，擅自开采国家规定实行保护性开采的特定矿种的，处以违法所得50%以下的罚款；（二）超越批准的矿区范围采矿的，处以违法所得30%以下的罚款；（三）买卖、出租或者以其他形式转让矿产资源的，买卖、出租采矿权的，对卖方、出租方、出让方处以违法所得一倍以下的罚款；（四）非法用采矿权作抵押的，处以5000元以下的罚款；（五）违反规定收购和销售国家规定统一收购的矿产品的，处以违法所得一倍以下的罚款；（六）采取破坏性的开采方法开采矿产资源，造成矿产资源严重破坏的，处以相当于矿产资源损失价值50%以下的罚款。</w:t>
            </w:r>
          </w:p>
          <w:p w14:paraId="44F6E6DB">
            <w:pPr>
              <w:jc w:val="left"/>
              <w:rPr>
                <w:rFonts w:ascii="仿宋" w:hAnsi="仿宋" w:eastAsia="仿宋" w:cs="仿宋"/>
                <w:kern w:val="0"/>
                <w:sz w:val="18"/>
                <w:szCs w:val="18"/>
              </w:rPr>
            </w:pPr>
            <w:r>
              <w:rPr>
                <w:rFonts w:hint="eastAsia" w:ascii="仿宋" w:hAnsi="仿宋" w:eastAsia="仿宋" w:cs="仿宋"/>
                <w:kern w:val="0"/>
                <w:sz w:val="18"/>
                <w:szCs w:val="18"/>
              </w:rPr>
              <w:t>【地方性法规】《山西省矿产资源管理条例》（山西省第九届人民代表大会常务委员会第五次会议于1998年9月29日审议通过）第36条:违反本条例规定，未取得勘查许可证擅自勘查或者超越批准的勘查区块范围勘查的，由县级以上地质矿产主管部门责令停止违法行为，予以警告；没有违法所得的，可以并处５万元以下罚款，有违法所得的，没收违法所得，可以并处１０万元以下罚款。第38条:违反本条例规定，超越批准的矿区范围开采的，由县级以上地质矿产主管部门责令退回本矿区范围内开采，没收越界开采的矿产品和违法所得，赔偿损失，可以并处违法所得３０％以下的罚款；拒不退回本矿区范围内开采，造成矿产资源破坏的，吊销采矿许可证。</w:t>
            </w:r>
          </w:p>
        </w:tc>
        <w:tc>
          <w:tcPr>
            <w:tcW w:w="2835" w:type="dxa"/>
            <w:tcBorders>
              <w:top w:val="single" w:color="auto" w:sz="4" w:space="0"/>
              <w:left w:val="single" w:color="auto" w:sz="4" w:space="0"/>
              <w:bottom w:val="single" w:color="auto" w:sz="4" w:space="0"/>
              <w:right w:val="single" w:color="auto" w:sz="4" w:space="0"/>
            </w:tcBorders>
            <w:vAlign w:val="center"/>
          </w:tcPr>
          <w:p w14:paraId="1FE2B07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2159288B">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53A1BF62">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1AC7C2E3">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04FE7EA8">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2AC3CDAC">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39D43C0A">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1A4FC8BD">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3BE95C45">
            <w:pPr>
              <w:jc w:val="center"/>
              <w:rPr>
                <w:rFonts w:ascii="仿宋" w:hAnsi="仿宋" w:eastAsia="仿宋" w:cs="仿宋"/>
                <w:kern w:val="0"/>
                <w:sz w:val="18"/>
                <w:szCs w:val="18"/>
              </w:rPr>
            </w:pPr>
          </w:p>
          <w:p w14:paraId="096F29E8">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532662B1">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6380702C">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51B90F0B">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24AA3A3B">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158FADAF">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77296258">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1C797F6A">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05318BF9">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2AED4549">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2B547136">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38A0EE00">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00AAB3F5">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2E2220A0">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6271FEF0">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53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392D8447">
            <w:pPr>
              <w:jc w:val="center"/>
              <w:rPr>
                <w:rFonts w:ascii="仿宋" w:hAnsi="仿宋" w:eastAsia="仿宋" w:cs="仿宋"/>
                <w:kern w:val="0"/>
                <w:sz w:val="18"/>
                <w:szCs w:val="18"/>
              </w:rPr>
            </w:pPr>
          </w:p>
        </w:tc>
      </w:tr>
      <w:tr w14:paraId="3411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0CDB327F">
            <w:pPr>
              <w:jc w:val="center"/>
              <w:rPr>
                <w:rFonts w:ascii="仿宋" w:hAnsi="仿宋" w:eastAsia="仿宋" w:cs="仿宋"/>
                <w:kern w:val="0"/>
                <w:sz w:val="18"/>
                <w:szCs w:val="18"/>
              </w:rPr>
            </w:pPr>
            <w:r>
              <w:rPr>
                <w:rFonts w:hint="eastAsia" w:ascii="仿宋" w:hAnsi="仿宋" w:eastAsia="仿宋" w:cs="仿宋"/>
                <w:kern w:val="0"/>
                <w:sz w:val="18"/>
                <w:szCs w:val="18"/>
              </w:rPr>
              <w:t>37</w:t>
            </w:r>
          </w:p>
        </w:tc>
        <w:tc>
          <w:tcPr>
            <w:tcW w:w="1300" w:type="dxa"/>
            <w:tcBorders>
              <w:top w:val="single" w:color="auto" w:sz="4" w:space="0"/>
              <w:left w:val="single" w:color="auto" w:sz="4" w:space="0"/>
              <w:bottom w:val="single" w:color="auto" w:sz="4" w:space="0"/>
              <w:right w:val="single" w:color="auto" w:sz="4" w:space="0"/>
            </w:tcBorders>
            <w:vAlign w:val="center"/>
          </w:tcPr>
          <w:p w14:paraId="746C544C">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5DF95F72">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6C7B2F60">
            <w:pPr>
              <w:rPr>
                <w:rFonts w:hint="eastAsia" w:ascii="仿宋" w:hAnsi="仿宋" w:eastAsia="仿宋" w:cs="Times New Roman"/>
                <w:kern w:val="0"/>
                <w:sz w:val="18"/>
                <w:szCs w:val="18"/>
              </w:rPr>
            </w:pPr>
            <w:r>
              <w:rPr>
                <w:rFonts w:hint="eastAsia" w:ascii="仿宋" w:hAnsi="仿宋" w:eastAsia="仿宋" w:cs="宋体"/>
                <w:kern w:val="0"/>
                <w:sz w:val="18"/>
                <w:szCs w:val="18"/>
              </w:rPr>
              <w:t>对应当编制矿山地质环境保护与治理恢复方案而未编制的，或者扩大开采规模、变更矿区范围或者开采方式，未重新编制矿山地质环境保护与治理恢复方案并经原审批机关批准的行政处罚</w:t>
            </w:r>
          </w:p>
        </w:tc>
        <w:tc>
          <w:tcPr>
            <w:tcW w:w="2413" w:type="dxa"/>
            <w:tcBorders>
              <w:top w:val="single" w:color="auto" w:sz="4" w:space="0"/>
              <w:left w:val="single" w:color="auto" w:sz="4" w:space="0"/>
              <w:bottom w:val="single" w:color="auto" w:sz="4" w:space="0"/>
              <w:right w:val="single" w:color="auto" w:sz="4" w:space="0"/>
            </w:tcBorders>
            <w:vAlign w:val="center"/>
          </w:tcPr>
          <w:p w14:paraId="1623230F">
            <w:pPr>
              <w:jc w:val="left"/>
              <w:rPr>
                <w:rFonts w:ascii="仿宋" w:hAnsi="仿宋" w:eastAsia="仿宋" w:cs="仿宋"/>
                <w:kern w:val="0"/>
                <w:sz w:val="18"/>
                <w:szCs w:val="18"/>
              </w:rPr>
            </w:pPr>
            <w:r>
              <w:rPr>
                <w:rFonts w:hint="eastAsia" w:ascii="仿宋" w:hAnsi="仿宋" w:eastAsia="仿宋" w:cs="仿宋"/>
                <w:kern w:val="0"/>
                <w:sz w:val="18"/>
                <w:szCs w:val="18"/>
              </w:rPr>
              <w:t xml:space="preserve">  1、《矿山地质环境保护规定》:违反本规定，应当编制矿山地质环境保护与治理恢复方案而未编制的，或者扩大开采规模、变更矿区范围或者开采方式，未重新编制矿山地质环境保护与治理恢复方案并经原审批机关批准的，由县级以上国土资源行政主管部门责令限期改正；逾期不改正的，处3万元以下的罚款，颁发采矿许可证的国土资源行政主管部门不得通过其采矿许可证年检。</w:t>
            </w:r>
          </w:p>
        </w:tc>
        <w:tc>
          <w:tcPr>
            <w:tcW w:w="2835" w:type="dxa"/>
            <w:tcBorders>
              <w:top w:val="single" w:color="auto" w:sz="4" w:space="0"/>
              <w:left w:val="single" w:color="auto" w:sz="4" w:space="0"/>
              <w:bottom w:val="single" w:color="auto" w:sz="4" w:space="0"/>
              <w:right w:val="single" w:color="auto" w:sz="4" w:space="0"/>
            </w:tcBorders>
            <w:vAlign w:val="center"/>
          </w:tcPr>
          <w:p w14:paraId="07E312BA">
            <w:pPr>
              <w:jc w:val="center"/>
              <w:rPr>
                <w:rFonts w:ascii="仿宋" w:hAnsi="仿宋" w:eastAsia="仿宋" w:cs="仿宋"/>
                <w:kern w:val="0"/>
                <w:sz w:val="18"/>
                <w:szCs w:val="18"/>
              </w:rPr>
            </w:pPr>
            <w:r>
              <w:rPr>
                <w:rFonts w:hint="eastAsia" w:ascii="仿宋" w:hAnsi="仿宋" w:eastAsia="仿宋" w:cs="仿宋"/>
                <w:kern w:val="0"/>
                <w:sz w:val="18"/>
                <w:szCs w:val="18"/>
              </w:rPr>
              <w:t xml:space="preserve">  1、1.立案责任：发现违法行为（上级交办或者下级国土资源部门上报或其他机关移送的违法案件等），予以审查，决定是否立案。对正在实施的违法行为，下达《责令停止违法行为通知书》。 2.调查责任：国土资源部门对立案的案件，指定专人负责，及时组织调查取证，与当事人有直接利害关系的应当回避。执法人员不得少于两人，调查时应出示执法证件，允许当事人辩解陈述。执法人员应保守有关秘密。 3.审查责任：审理案件调查报告，对案件违法事实、证据、调查取证程序、法律适用、处罚种类和幅度、当事人陈述和申辩理由等方面进行审查，提出初步处理意见（主要证据不足时，以适当的方式补充调查）；报分管领导批准召开案件会审会；重大案件须提交局长办公会或更高层次研究。 4.告知听证责任：作出行政处罚决定前，应制作《行政处罚告知书》送达当事人，告知违法事实及其享有的陈述、申辩等权利。符合听证规定的，制作并送达《行政处罚听证告知书》。 5.下达决定送达责任：制作行政处罚决定书，载明行政处罚告知、当事人陈述申辩或者听证情况等内容。符合刑事案件移送条件的，及时移送。行政处罚决定书按法律规定的方式送达当事人。 6.执行责任：当事人履行处罚决定的，及时结案；未履行处罚决定，依照生效的行政处罚决定，按程序下达催缴（告）通知书和申请人民法院强制执行。 7.其他：法律法规规章文件规定应履行的责任。</w:t>
            </w:r>
          </w:p>
        </w:tc>
        <w:tc>
          <w:tcPr>
            <w:tcW w:w="3252" w:type="dxa"/>
            <w:tcBorders>
              <w:top w:val="single" w:color="auto" w:sz="4" w:space="0"/>
              <w:left w:val="single" w:color="auto" w:sz="4" w:space="0"/>
              <w:bottom w:val="single" w:color="auto" w:sz="4" w:space="0"/>
              <w:right w:val="single" w:color="auto" w:sz="4" w:space="0"/>
            </w:tcBorders>
            <w:vAlign w:val="center"/>
          </w:tcPr>
          <w:p w14:paraId="17BD7E54">
            <w:pPr>
              <w:jc w:val="center"/>
              <w:rPr>
                <w:rFonts w:hint="eastAsia" w:ascii="仿宋" w:hAnsi="仿宋" w:eastAsia="仿宋" w:cs="仿宋"/>
                <w:kern w:val="0"/>
                <w:sz w:val="18"/>
                <w:szCs w:val="18"/>
              </w:rPr>
            </w:pPr>
            <w:r>
              <w:rPr>
                <w:rFonts w:hint="eastAsia" w:ascii="仿宋" w:hAnsi="仿宋" w:eastAsia="仿宋" w:cs="仿宋"/>
                <w:kern w:val="0"/>
                <w:sz w:val="18"/>
                <w:szCs w:val="18"/>
              </w:rPr>
              <w:t>" 1、《中华人民共和国行政处罚法》:第三十条 公民、法人或者其他组织违反行政管理秩序的行为，依法应当给予行政处罚的，行政机关必须查明事实；违法事实不清的，不得给予行政处罚。 第三十一条 行政机关在作出行政处罚决定之前，应当告知当事人作出行政处罚决定的事实、理由及依据，并告知当事人依法享有的权利。除本法第三十三条规定的可以当场作出的行政处罚外，行政机关发现公民、法人或者其他组织有依法应当给予行政处罚的行为的，必须全面、客观、公正地调查，收集有关证据；必要时，依照法律、法规的规定，可以进行检查。 第三十七条 行政机关在调查或者进行检查时，执法人员不得少于两人，并应当向当事人或者有关人员出示证件。当事人或者有关人员应当如实回答询问，并协助调查或者检查，不得阻挠。询问或者检查应当制作笔录。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 执法人员与当事人有直接利害关系的，应当回避。 第三十八条 调查终结，行政机关负责人应当对调查结果进行审查，根据不同情况，分别作出如下决定: （一）确有应受行政处罚的违法行为的，根据情节轻重及具体情况，作出行政处罚决定； （二）违法行为轻微，依法可以不予行政处罚的，不予行政处罚； （三）违法事实不能成立的，不得给予行政处罚； （四）违法行为已构成犯罪的，移送司法机关。 对情节复杂或者重大违法行为给予较重的行政处罚，行政机关的负责人应当集体讨论决定。 在行政机关负责人作出决定之前，应当由从事行政处罚决定审核的人员进行审核。行政机关中初次从事行政处罚决定审核的人员，应当通过国家统一法律职业资格考试取得法律职业资格。 第三十九条 行政机关依照本法第三十八条的规定给予行政处罚，应当制作行政处罚决定书。行政处罚决定书应当载明下列事项: （一）当事人的姓名或者名称、地址； （二）违反法律、法规或者规章的事实和证据； （三）行政处罚的种类和依据； （四）行政处罚的履行方式和期限； （五）不服行政处罚决定，申请行政复议或者提起行政诉讼的途径和期限； （六）作出行政处罚决定的行政机关名称和作出决定的日期。 行政处罚决定书必须盖有作出行政处罚决定的行政机关的印章。 第四十条 行政处罚决定书应当在宣告后当场交付当事人；当事人不在场的，行政机关应当在七日内依照民事诉讼法的有关规定，将行政处罚决定书送达当事人。 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 第四十二条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 （一）当事人要求听证的，应当在行政机关告知后三日内提出； （二）行政机关应当在听证的七日前，通知当事人举行听证的时间、地点； （三）除涉及国家秘密、商业秘密或者个人隐私外，听证公开举行； （四）听证由行政机关指定的非本案调查人员主持；当事人认为主持人与本案有直接利害关系的，有权申请回避； （五）当事人可以亲自参加听证，也可以委托一至二人代理； （六）举行听证时，调查人员提出当事人违法的事实、证据和行政处罚建议；当事人进行申辩和质证； （七）听证应当制作笔录；笔录应当交当事人审核无误后签字或者盖章。 当事人对限制人身自由的行政处罚有异议的，依照治安管理处罚法有关规定执行。 第四十四条 行政处罚决定依法作出后，当事人应当在行政处罚决定的期限内，予以履行。 第五十一条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p w14:paraId="0B497634">
            <w:pPr>
              <w:jc w:val="center"/>
              <w:rPr>
                <w:rFonts w:ascii="仿宋" w:hAnsi="仿宋" w:eastAsia="仿宋" w:cs="仿宋"/>
                <w:kern w:val="0"/>
                <w:sz w:val="18"/>
                <w:szCs w:val="18"/>
              </w:rPr>
            </w:pPr>
            <w:r>
              <w:rPr>
                <w:rFonts w:hint="eastAsia" w:ascii="仿宋" w:hAnsi="仿宋" w:eastAsia="仿宋" w:cs="仿宋"/>
                <w:kern w:val="0"/>
                <w:sz w:val="18"/>
                <w:szCs w:val="18"/>
              </w:rPr>
              <w:t xml:space="preserve">  2、《国土资源行政处罚办法》:第十一条 国土资源主管部门发现自然人、法人或者其他组织行为涉嫌违法的，应当及时核查。对正在实施的违法行为，应当依法及时下达《责令停止违法行为通知书》予以制止。 《责令停止违法行为通知书》应当记载下列内容： （一）违法行为人的姓名或者名称； （二）违法事实和依据； （三）其他应当记载的事项。 第十二条 符合下列条件的，国土资源主管部门应当在十个工作日内予以立案： （一）有明确的行为人； （二）有违反国土资源管理法律法规的事实； （三）依照国土资源管理法律法规应当追究法律责任； （四）属于本部门管辖； （五）违法行为没有超过追诉时效。 违法行为轻微并及时纠正，没有造成危害后果的，可以不予立案。 第十三条 立案后，国土资源主管部门应当指定案件承办人员，及时组织调查取证。调查取证时，案件调查人员应当不少于二人，并应当向被调查人出示执法证件。 第十四条 调查人员与案件有直接利害关系的，应当回避。 第二十五条 国土资源主管部门在审理案件调查报告时，应当就下列事项进行审理： （一）事实是否清楚、证据是否确凿； （二）定性是否准确； （三）适用法律是否正确； （四）程序是否合法； （五）拟定的处理意见是否适当。 经审理发现调查报告存在问题的，可以要求调查人员重新调查或者补充调查。 第二十七条 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 第二十八条 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 国土资源行政处罚听证适用《国土资源听证规定》。 第二十九条 当事人未在规定时间内陈述、申辩或者要求听证的，以及陈述、申辩或者听证中提出的事实、理由或者证据不成立的，国土资源主管部门应当依法制作《行政处罚决定书》，并按照法律规定的方式，送达当事人。 《行政处罚决定书》中应当包括行政处罚告知、当事人陈述、申辩或者听证的情况。 《行政处罚决定书》一经送达，即发生法律效力。当事人对行政处罚决定不服申请行政复议或者提起行政诉讼的，在行政复议或者行政诉讼期间，行政处罚决定不停止执行；法律另有规定的除外。 《行政处罚决定书》应当加盖作出处罚决定的国土资源主管部门的印章。"</w:t>
            </w:r>
          </w:p>
        </w:tc>
        <w:tc>
          <w:tcPr>
            <w:tcW w:w="750" w:type="dxa"/>
            <w:tcBorders>
              <w:top w:val="single" w:color="auto" w:sz="4" w:space="0"/>
              <w:left w:val="single" w:color="auto" w:sz="4" w:space="0"/>
              <w:bottom w:val="single" w:color="auto" w:sz="4" w:space="0"/>
              <w:right w:val="single" w:color="auto" w:sz="4" w:space="0"/>
            </w:tcBorders>
            <w:vAlign w:val="center"/>
          </w:tcPr>
          <w:p w14:paraId="3AEF6C31">
            <w:pPr>
              <w:jc w:val="center"/>
              <w:rPr>
                <w:rFonts w:ascii="仿宋" w:hAnsi="仿宋" w:eastAsia="仿宋" w:cs="仿宋"/>
                <w:kern w:val="0"/>
                <w:sz w:val="18"/>
                <w:szCs w:val="18"/>
              </w:rPr>
            </w:pPr>
          </w:p>
        </w:tc>
      </w:tr>
      <w:tr w14:paraId="58B4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41FC1D2C">
            <w:pPr>
              <w:jc w:val="center"/>
              <w:rPr>
                <w:rFonts w:ascii="仿宋" w:hAnsi="仿宋" w:eastAsia="仿宋" w:cs="仿宋"/>
                <w:kern w:val="0"/>
                <w:sz w:val="18"/>
                <w:szCs w:val="18"/>
              </w:rPr>
            </w:pPr>
            <w:r>
              <w:rPr>
                <w:rFonts w:hint="eastAsia" w:ascii="仿宋" w:hAnsi="仿宋" w:eastAsia="仿宋" w:cs="仿宋"/>
                <w:kern w:val="0"/>
                <w:sz w:val="18"/>
                <w:szCs w:val="18"/>
              </w:rPr>
              <w:t>38</w:t>
            </w:r>
          </w:p>
        </w:tc>
        <w:tc>
          <w:tcPr>
            <w:tcW w:w="1300" w:type="dxa"/>
            <w:tcBorders>
              <w:top w:val="single" w:color="auto" w:sz="4" w:space="0"/>
              <w:left w:val="single" w:color="auto" w:sz="4" w:space="0"/>
              <w:bottom w:val="single" w:color="auto" w:sz="4" w:space="0"/>
              <w:right w:val="single" w:color="auto" w:sz="4" w:space="0"/>
            </w:tcBorders>
            <w:vAlign w:val="center"/>
          </w:tcPr>
          <w:p w14:paraId="289F2C95">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384B1686">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70F07B42">
            <w:pPr>
              <w:rPr>
                <w:rFonts w:hint="eastAsia" w:ascii="仿宋" w:hAnsi="仿宋" w:eastAsia="仿宋" w:cs="Times New Roman"/>
                <w:kern w:val="0"/>
                <w:sz w:val="18"/>
                <w:szCs w:val="18"/>
              </w:rPr>
            </w:pPr>
            <w:r>
              <w:rPr>
                <w:rFonts w:hint="eastAsia" w:ascii="仿宋" w:hAnsi="仿宋" w:eastAsia="仿宋" w:cs="宋体"/>
                <w:kern w:val="0"/>
                <w:sz w:val="18"/>
                <w:szCs w:val="18"/>
              </w:rPr>
              <w:t>对矿山地质环境保护与土地复垦情况的行政处罚</w:t>
            </w:r>
          </w:p>
        </w:tc>
        <w:tc>
          <w:tcPr>
            <w:tcW w:w="2413" w:type="dxa"/>
            <w:tcBorders>
              <w:top w:val="single" w:color="auto" w:sz="4" w:space="0"/>
              <w:left w:val="single" w:color="auto" w:sz="4" w:space="0"/>
              <w:bottom w:val="single" w:color="auto" w:sz="4" w:space="0"/>
              <w:right w:val="single" w:color="auto" w:sz="4" w:space="0"/>
            </w:tcBorders>
            <w:vAlign w:val="center"/>
          </w:tcPr>
          <w:p w14:paraId="654B4CAB">
            <w:pPr>
              <w:jc w:val="left"/>
              <w:rPr>
                <w:rFonts w:ascii="仿宋" w:hAnsi="仿宋" w:eastAsia="仿宋" w:cs="仿宋"/>
                <w:kern w:val="0"/>
                <w:sz w:val="18"/>
                <w:szCs w:val="18"/>
              </w:rPr>
            </w:pPr>
            <w:r>
              <w:rPr>
                <w:rFonts w:hint="eastAsia" w:ascii="仿宋" w:hAnsi="仿宋" w:eastAsia="仿宋" w:cs="仿宋"/>
                <w:kern w:val="0"/>
                <w:sz w:val="18"/>
                <w:szCs w:val="18"/>
              </w:rPr>
              <w:t>《中华人民共和国土地管理法》第七十五条：违反本法规定，拒不履行土地复垦义务的，由县级以上人民政府土地行政主管部门责令限期改正；逾期不改正的，责令缴纳复垦费，专项用于土地复垦，可以处以罚款。《土地复垦条例》（国务院令第592号）第五条：国务院国土资源主管部门负责全国土地复垦的监督管理工作，县级以上地方人民政府国土资源主管部门负责本行政区域土地复垦的监督管理工作。《土地复垦条例实施办法》（国土资源部令第56号）第二十三条县级国土资源主管部门应当加强对土地复垦义务人使用土地复垦费用的监督管理，发现有不按照规定使用土地复垦费用的，可以按照土地复垦费用使用监管协议的约定依法追究土地复垦义务人的违约责任。第四十四条县级以上国土资源主管部门应当采取年度检查、专项核查、例行稽查、在线监管等形式，对本行政区域内的土地复垦活动进行监督检查。《矿山地质环境保护规定》（国土资源部令第44号）第二十五条：县级以上国土资源行政主管部门对采矿权人履行矿山地质环境保护与治理恢复义务的情况进行监督检查。第二十七条：县级以上国土资源行政主管部门在履行矿山地质环境保护的监督检查职责时，有权对矿山地质环境保护与治理恢复方案确立的治理恢复措施落实情况和矿山地质环境监测情况进行现场检查，对违反本规定的行为有权制止并依法查处。《国土资源部办公厅关于做好矿山地质环境保护与土地复垦方案编报有关工作的通知》（国土资规〔2016〕21号）四、（二）国土资源部将按照《国土资源部随机抽查事项清单》的规定，加强对经部审查的矿山地质环境保护与土地复垦方案执行情况的监督检查。（三）地方各级国土资源主管部门要加强对方案编制审查工作的组织领导和对方案实施情况的监督管理，按照“双随机</w:t>
            </w:r>
            <w:r>
              <w:rPr>
                <w:rFonts w:hint="eastAsia" w:ascii="仿宋" w:hAnsi="仿宋" w:eastAsia="仿宋" w:cs="仿宋"/>
                <w:kern w:val="0"/>
                <w:sz w:val="18"/>
                <w:szCs w:val="18"/>
                <w:lang w:eastAsia="zh-CN"/>
              </w:rPr>
              <w:t>、</w:t>
            </w:r>
            <w:bookmarkStart w:id="0" w:name="_GoBack"/>
            <w:bookmarkEnd w:id="0"/>
            <w:r>
              <w:rPr>
                <w:rFonts w:hint="eastAsia" w:ascii="仿宋" w:hAnsi="仿宋" w:eastAsia="仿宋" w:cs="仿宋"/>
                <w:kern w:val="0"/>
                <w:sz w:val="18"/>
                <w:szCs w:val="18"/>
              </w:rPr>
              <w:t>一公开”要求，督促矿山企业切实履行地质环境保护与土地复垦义务。矿山企业不复垦或者复垦不符合要求的，应当依法缴纳土地复垦费。对未按规定履行地质环境治理与土地复垦义务的矿山企业，列入矿业权人异常名录或严重违法名单，责令整改。整改不到位的，不得批准其申请新的采矿许可证或者申请采矿许可证延续、变更、注销，不得批准其申请新的建设用地。</w:t>
            </w:r>
          </w:p>
        </w:tc>
        <w:tc>
          <w:tcPr>
            <w:tcW w:w="2835" w:type="dxa"/>
            <w:tcBorders>
              <w:top w:val="single" w:color="auto" w:sz="4" w:space="0"/>
              <w:left w:val="single" w:color="auto" w:sz="4" w:space="0"/>
              <w:bottom w:val="single" w:color="auto" w:sz="4" w:space="0"/>
              <w:right w:val="single" w:color="auto" w:sz="4" w:space="0"/>
            </w:tcBorders>
            <w:vAlign w:val="center"/>
          </w:tcPr>
          <w:p w14:paraId="07CEA602">
            <w:pPr>
              <w:jc w:val="center"/>
              <w:rPr>
                <w:rFonts w:ascii="仿宋" w:hAnsi="仿宋" w:eastAsia="仿宋" w:cs="仿宋"/>
                <w:kern w:val="0"/>
                <w:sz w:val="18"/>
                <w:szCs w:val="18"/>
              </w:rPr>
            </w:pPr>
            <w:r>
              <w:rPr>
                <w:rFonts w:hint="eastAsia" w:ascii="仿宋" w:hAnsi="仿宋" w:eastAsia="仿宋" w:cs="仿宋"/>
                <w:kern w:val="0"/>
                <w:sz w:val="18"/>
                <w:szCs w:val="18"/>
              </w:rPr>
              <w:t>1.生成检查任务；2.依据检查任务进行现场检查;3.对检查对象开展检查;4.未发现问题终止检查并向当事人告知检查结果；对发现问题进行处理；5.行政检查材料归档。</w:t>
            </w:r>
          </w:p>
        </w:tc>
        <w:tc>
          <w:tcPr>
            <w:tcW w:w="3252" w:type="dxa"/>
            <w:tcBorders>
              <w:top w:val="single" w:color="auto" w:sz="4" w:space="0"/>
              <w:left w:val="single" w:color="auto" w:sz="4" w:space="0"/>
              <w:bottom w:val="single" w:color="auto" w:sz="4" w:space="0"/>
              <w:right w:val="single" w:color="auto" w:sz="4" w:space="0"/>
            </w:tcBorders>
            <w:vAlign w:val="center"/>
          </w:tcPr>
          <w:p w14:paraId="402992AB">
            <w:pPr>
              <w:jc w:val="center"/>
              <w:rPr>
                <w:rFonts w:ascii="仿宋" w:hAnsi="仿宋" w:eastAsia="仿宋" w:cs="仿宋"/>
                <w:kern w:val="0"/>
                <w:sz w:val="18"/>
                <w:szCs w:val="18"/>
              </w:rPr>
            </w:pPr>
            <w:r>
              <w:rPr>
                <w:rFonts w:hint="eastAsia" w:ascii="仿宋" w:hAnsi="仿宋" w:eastAsia="仿宋" w:cs="仿宋"/>
                <w:kern w:val="0"/>
                <w:sz w:val="18"/>
                <w:szCs w:val="18"/>
              </w:rPr>
              <w:t>1.未发现问题终止检查并向当事人告知检查结果;2.发现问题作出行政指导；3.发现问题作出责令改正等行政命令；4.发现问题作出其他具体行政行为。5.发现问题作出行政处罚决定。</w:t>
            </w:r>
          </w:p>
        </w:tc>
        <w:tc>
          <w:tcPr>
            <w:tcW w:w="750" w:type="dxa"/>
            <w:tcBorders>
              <w:top w:val="single" w:color="auto" w:sz="4" w:space="0"/>
              <w:left w:val="single" w:color="auto" w:sz="4" w:space="0"/>
              <w:bottom w:val="single" w:color="auto" w:sz="4" w:space="0"/>
              <w:right w:val="single" w:color="auto" w:sz="4" w:space="0"/>
            </w:tcBorders>
            <w:vAlign w:val="center"/>
          </w:tcPr>
          <w:p w14:paraId="52B6DB2F">
            <w:pPr>
              <w:jc w:val="center"/>
              <w:rPr>
                <w:rFonts w:ascii="仿宋" w:hAnsi="仿宋" w:eastAsia="仿宋" w:cs="仿宋"/>
                <w:kern w:val="0"/>
                <w:sz w:val="18"/>
                <w:szCs w:val="18"/>
              </w:rPr>
            </w:pPr>
          </w:p>
        </w:tc>
      </w:tr>
      <w:tr w14:paraId="5637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63B2901C">
            <w:pPr>
              <w:jc w:val="center"/>
              <w:rPr>
                <w:rFonts w:ascii="仿宋" w:hAnsi="仿宋" w:eastAsia="仿宋" w:cs="仿宋"/>
                <w:kern w:val="0"/>
                <w:sz w:val="18"/>
                <w:szCs w:val="18"/>
              </w:rPr>
            </w:pPr>
            <w:r>
              <w:rPr>
                <w:rFonts w:hint="eastAsia" w:ascii="仿宋" w:hAnsi="仿宋" w:eastAsia="仿宋" w:cs="仿宋"/>
                <w:kern w:val="0"/>
                <w:sz w:val="18"/>
                <w:szCs w:val="18"/>
              </w:rPr>
              <w:t>39</w:t>
            </w:r>
          </w:p>
        </w:tc>
        <w:tc>
          <w:tcPr>
            <w:tcW w:w="1300" w:type="dxa"/>
            <w:tcBorders>
              <w:top w:val="single" w:color="auto" w:sz="4" w:space="0"/>
              <w:left w:val="single" w:color="auto" w:sz="4" w:space="0"/>
              <w:bottom w:val="single" w:color="auto" w:sz="4" w:space="0"/>
              <w:right w:val="single" w:color="auto" w:sz="4" w:space="0"/>
            </w:tcBorders>
            <w:vAlign w:val="center"/>
          </w:tcPr>
          <w:p w14:paraId="164E83BB">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7ADC7657">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4269AAF8">
            <w:pPr>
              <w:rPr>
                <w:rFonts w:hint="eastAsia" w:ascii="仿宋" w:hAnsi="仿宋" w:eastAsia="仿宋" w:cs="Times New Roman"/>
                <w:kern w:val="0"/>
                <w:sz w:val="18"/>
                <w:szCs w:val="18"/>
              </w:rPr>
            </w:pPr>
            <w:r>
              <w:rPr>
                <w:rFonts w:hint="eastAsia" w:ascii="仿宋" w:hAnsi="仿宋" w:eastAsia="仿宋" w:cs="宋体"/>
                <w:kern w:val="0"/>
                <w:sz w:val="18"/>
                <w:szCs w:val="18"/>
              </w:rPr>
              <w:t>对未按期缴存矿山地质环境治理恢复保证金的行政处罚</w:t>
            </w:r>
          </w:p>
        </w:tc>
        <w:tc>
          <w:tcPr>
            <w:tcW w:w="2413" w:type="dxa"/>
            <w:tcBorders>
              <w:top w:val="single" w:color="auto" w:sz="4" w:space="0"/>
              <w:left w:val="single" w:color="auto" w:sz="4" w:space="0"/>
              <w:bottom w:val="single" w:color="auto" w:sz="4" w:space="0"/>
              <w:right w:val="single" w:color="auto" w:sz="4" w:space="0"/>
            </w:tcBorders>
            <w:vAlign w:val="center"/>
          </w:tcPr>
          <w:p w14:paraId="47AAA3A9">
            <w:pPr>
              <w:jc w:val="left"/>
              <w:rPr>
                <w:rFonts w:ascii="仿宋" w:hAnsi="仿宋" w:eastAsia="仿宋" w:cs="仿宋"/>
                <w:kern w:val="0"/>
                <w:sz w:val="18"/>
                <w:szCs w:val="18"/>
              </w:rPr>
            </w:pPr>
            <w:r>
              <w:rPr>
                <w:rFonts w:hint="eastAsia" w:ascii="仿宋" w:hAnsi="仿宋" w:eastAsia="仿宋" w:cs="仿宋"/>
                <w:kern w:val="0"/>
                <w:sz w:val="18"/>
                <w:szCs w:val="18"/>
              </w:rPr>
              <w:t>【部门规章】《矿山地质环境保护规定》（2009年国土资源部令第45号）第三十二条</w:t>
            </w:r>
          </w:p>
        </w:tc>
        <w:tc>
          <w:tcPr>
            <w:tcW w:w="2835" w:type="dxa"/>
            <w:tcBorders>
              <w:top w:val="single" w:color="auto" w:sz="4" w:space="0"/>
              <w:left w:val="single" w:color="auto" w:sz="4" w:space="0"/>
              <w:bottom w:val="single" w:color="auto" w:sz="4" w:space="0"/>
              <w:right w:val="single" w:color="auto" w:sz="4" w:space="0"/>
            </w:tcBorders>
            <w:vAlign w:val="center"/>
          </w:tcPr>
          <w:p w14:paraId="2B688E5F">
            <w:pPr>
              <w:jc w:val="center"/>
              <w:rPr>
                <w:rFonts w:hint="eastAsia" w:ascii="仿宋" w:hAnsi="仿宋" w:eastAsia="仿宋" w:cs="仿宋"/>
                <w:kern w:val="0"/>
                <w:sz w:val="18"/>
                <w:szCs w:val="18"/>
              </w:rPr>
            </w:pPr>
            <w:r>
              <w:rPr>
                <w:rFonts w:hint="eastAsia" w:ascii="仿宋" w:hAnsi="仿宋" w:eastAsia="仿宋" w:cs="仿宋"/>
                <w:kern w:val="0"/>
                <w:sz w:val="18"/>
                <w:szCs w:val="18"/>
              </w:rPr>
              <w:t>"1.立案责任：对违法行为予以审查，决定是否立案。</w:t>
            </w:r>
          </w:p>
          <w:p w14:paraId="0BB6C4AF">
            <w:pPr>
              <w:jc w:val="center"/>
              <w:rPr>
                <w:rFonts w:ascii="仿宋" w:hAnsi="仿宋" w:eastAsia="仿宋" w:cs="仿宋"/>
                <w:kern w:val="0"/>
                <w:sz w:val="18"/>
                <w:szCs w:val="18"/>
              </w:rPr>
            </w:pPr>
          </w:p>
          <w:p w14:paraId="3CB9AC6D">
            <w:pPr>
              <w:jc w:val="center"/>
              <w:rPr>
                <w:rFonts w:hint="eastAsia" w:ascii="仿宋" w:hAnsi="仿宋" w:eastAsia="仿宋" w:cs="仿宋"/>
                <w:kern w:val="0"/>
                <w:sz w:val="18"/>
                <w:szCs w:val="18"/>
              </w:rPr>
            </w:pPr>
            <w:r>
              <w:rPr>
                <w:rFonts w:hint="eastAsia" w:ascii="仿宋" w:hAnsi="仿宋" w:eastAsia="仿宋" w:cs="仿宋"/>
                <w:kern w:val="0"/>
                <w:sz w:val="18"/>
                <w:szCs w:val="18"/>
              </w:rPr>
              <w:t>2.调查责任：国土资源部门对立案的案件，指定专人负责，及时组织调查取证，与当事人有直接利害关系的应当回避。执法人员不得少于两人，调查时应出示执法证件，允许当事人辩解陈述。执法人员应保守有关秘密。</w:t>
            </w:r>
          </w:p>
          <w:p w14:paraId="38CBA873">
            <w:pPr>
              <w:jc w:val="center"/>
              <w:rPr>
                <w:rFonts w:ascii="仿宋" w:hAnsi="仿宋" w:eastAsia="仿宋" w:cs="仿宋"/>
                <w:kern w:val="0"/>
                <w:sz w:val="18"/>
                <w:szCs w:val="18"/>
              </w:rPr>
            </w:pPr>
          </w:p>
          <w:p w14:paraId="5AA55787">
            <w:pPr>
              <w:jc w:val="center"/>
              <w:rPr>
                <w:rFonts w:hint="eastAsia" w:ascii="仿宋" w:hAnsi="仿宋" w:eastAsia="仿宋" w:cs="仿宋"/>
                <w:kern w:val="0"/>
                <w:sz w:val="18"/>
                <w:szCs w:val="18"/>
              </w:rPr>
            </w:pPr>
            <w:r>
              <w:rPr>
                <w:rFonts w:hint="eastAsia" w:ascii="仿宋" w:hAnsi="仿宋" w:eastAsia="仿宋" w:cs="仿宋"/>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143BF177">
            <w:pPr>
              <w:jc w:val="center"/>
              <w:rPr>
                <w:rFonts w:ascii="仿宋" w:hAnsi="仿宋" w:eastAsia="仿宋" w:cs="仿宋"/>
                <w:kern w:val="0"/>
                <w:sz w:val="18"/>
                <w:szCs w:val="18"/>
              </w:rPr>
            </w:pPr>
          </w:p>
          <w:p w14:paraId="19144F54">
            <w:pPr>
              <w:jc w:val="center"/>
              <w:rPr>
                <w:rFonts w:ascii="仿宋" w:hAnsi="仿宋" w:eastAsia="仿宋" w:cs="仿宋"/>
                <w:kern w:val="0"/>
                <w:sz w:val="18"/>
                <w:szCs w:val="18"/>
              </w:rPr>
            </w:pPr>
            <w:r>
              <w:rPr>
                <w:rFonts w:hint="eastAsia" w:ascii="仿宋" w:hAnsi="仿宋" w:eastAsia="仿宋" w:cs="仿宋"/>
                <w:kern w:val="0"/>
                <w:sz w:val="18"/>
                <w:szCs w:val="18"/>
              </w:rPr>
              <w:t>5.告知责任：作出行政处罚决定前，应制作《行政处罚告知书》送达当事人，告</w:t>
            </w:r>
          </w:p>
        </w:tc>
        <w:tc>
          <w:tcPr>
            <w:tcW w:w="3252" w:type="dxa"/>
            <w:tcBorders>
              <w:top w:val="single" w:color="auto" w:sz="4" w:space="0"/>
              <w:left w:val="single" w:color="auto" w:sz="4" w:space="0"/>
              <w:bottom w:val="single" w:color="auto" w:sz="4" w:space="0"/>
              <w:right w:val="single" w:color="auto" w:sz="4" w:space="0"/>
            </w:tcBorders>
            <w:vAlign w:val="center"/>
          </w:tcPr>
          <w:p w14:paraId="0A5B4954">
            <w:pPr>
              <w:jc w:val="center"/>
              <w:rPr>
                <w:rFonts w:hint="eastAsia" w:ascii="仿宋" w:hAnsi="仿宋" w:eastAsia="仿宋" w:cs="仿宋"/>
                <w:kern w:val="0"/>
                <w:sz w:val="18"/>
                <w:szCs w:val="18"/>
              </w:rPr>
            </w:pPr>
            <w:r>
              <w:rPr>
                <w:rFonts w:hint="eastAsia" w:ascii="仿宋" w:hAnsi="仿宋" w:eastAsia="仿宋" w:cs="仿宋"/>
                <w:kern w:val="0"/>
                <w:sz w:val="18"/>
                <w:szCs w:val="18"/>
              </w:rPr>
              <w:t>"《行政处罚法》 第三十一条 第三十二条 第三十六条～第四十一条 第四十四条 第五十一条</w:t>
            </w:r>
          </w:p>
          <w:p w14:paraId="2D23BC00">
            <w:pPr>
              <w:jc w:val="center"/>
              <w:rPr>
                <w:rFonts w:ascii="仿宋" w:hAnsi="仿宋" w:eastAsia="仿宋" w:cs="仿宋"/>
                <w:kern w:val="0"/>
                <w:sz w:val="18"/>
                <w:szCs w:val="18"/>
              </w:rPr>
            </w:pPr>
          </w:p>
          <w:p w14:paraId="7FA3A37B">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《山西省行政执法条例》 第二十条～第二十三条</w:t>
            </w:r>
          </w:p>
          <w:p w14:paraId="0FD72A67">
            <w:pPr>
              <w:jc w:val="center"/>
              <w:rPr>
                <w:rFonts w:ascii="仿宋" w:hAnsi="仿宋" w:eastAsia="仿宋" w:cs="仿宋"/>
                <w:kern w:val="0"/>
                <w:sz w:val="18"/>
                <w:szCs w:val="18"/>
              </w:rPr>
            </w:pPr>
          </w:p>
          <w:p w14:paraId="2B0FDC7E">
            <w:pPr>
              <w:jc w:val="center"/>
              <w:rPr>
                <w:rFonts w:ascii="仿宋" w:hAnsi="仿宋" w:eastAsia="仿宋" w:cs="仿宋"/>
                <w:kern w:val="0"/>
                <w:sz w:val="18"/>
                <w:szCs w:val="18"/>
              </w:rPr>
            </w:pPr>
            <w:r>
              <w:rPr>
                <w:rFonts w:hint="eastAsia" w:ascii="仿宋" w:hAnsi="仿宋" w:eastAsia="仿宋" w:cs="仿宋"/>
                <w:kern w:val="0"/>
                <w:sz w:val="18"/>
                <w:szCs w:val="18"/>
              </w:rPr>
              <w:t xml:space="preserve">    《国土资源行政处罚办法》(2014年国土资源部令第61号) 第十一条～第十四条 第二十五条 第二十七条～第二十九条 第三十九条"</w:t>
            </w:r>
          </w:p>
        </w:tc>
        <w:tc>
          <w:tcPr>
            <w:tcW w:w="750" w:type="dxa"/>
            <w:tcBorders>
              <w:top w:val="single" w:color="auto" w:sz="4" w:space="0"/>
              <w:left w:val="single" w:color="auto" w:sz="4" w:space="0"/>
              <w:bottom w:val="single" w:color="auto" w:sz="4" w:space="0"/>
              <w:right w:val="single" w:color="auto" w:sz="4" w:space="0"/>
            </w:tcBorders>
            <w:vAlign w:val="center"/>
          </w:tcPr>
          <w:p w14:paraId="6CF5E79C">
            <w:pPr>
              <w:jc w:val="center"/>
              <w:rPr>
                <w:rFonts w:ascii="仿宋" w:hAnsi="仿宋" w:eastAsia="仿宋" w:cs="仿宋"/>
                <w:kern w:val="0"/>
                <w:sz w:val="18"/>
                <w:szCs w:val="18"/>
              </w:rPr>
            </w:pPr>
          </w:p>
        </w:tc>
      </w:tr>
      <w:tr w14:paraId="4BBA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415F9886">
            <w:pPr>
              <w:jc w:val="center"/>
              <w:rPr>
                <w:rFonts w:ascii="仿宋" w:hAnsi="仿宋" w:eastAsia="仿宋" w:cs="仿宋"/>
                <w:kern w:val="0"/>
                <w:sz w:val="18"/>
                <w:szCs w:val="18"/>
              </w:rPr>
            </w:pPr>
            <w:r>
              <w:rPr>
                <w:rFonts w:hint="eastAsia" w:ascii="仿宋" w:hAnsi="仿宋" w:eastAsia="仿宋" w:cs="仿宋"/>
                <w:kern w:val="0"/>
                <w:sz w:val="18"/>
                <w:szCs w:val="18"/>
              </w:rPr>
              <w:t>40</w:t>
            </w:r>
          </w:p>
        </w:tc>
        <w:tc>
          <w:tcPr>
            <w:tcW w:w="1300" w:type="dxa"/>
            <w:tcBorders>
              <w:top w:val="single" w:color="auto" w:sz="4" w:space="0"/>
              <w:left w:val="single" w:color="auto" w:sz="4" w:space="0"/>
              <w:bottom w:val="single" w:color="auto" w:sz="4" w:space="0"/>
              <w:right w:val="single" w:color="auto" w:sz="4" w:space="0"/>
            </w:tcBorders>
            <w:vAlign w:val="center"/>
          </w:tcPr>
          <w:p w14:paraId="39F2BA6A">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55254A34">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0D47889B">
            <w:pPr>
              <w:rPr>
                <w:rFonts w:hint="eastAsia" w:ascii="仿宋" w:hAnsi="仿宋" w:eastAsia="仿宋" w:cs="Times New Roman"/>
                <w:kern w:val="0"/>
                <w:sz w:val="18"/>
                <w:szCs w:val="18"/>
              </w:rPr>
            </w:pPr>
            <w:r>
              <w:rPr>
                <w:rFonts w:hint="eastAsia" w:ascii="仿宋" w:hAnsi="仿宋" w:eastAsia="仿宋" w:cs="宋体"/>
                <w:kern w:val="0"/>
                <w:sz w:val="18"/>
                <w:szCs w:val="18"/>
              </w:rPr>
              <w:t>对探矿权人未采取治理恢复措施的行政处罚</w:t>
            </w:r>
          </w:p>
        </w:tc>
        <w:tc>
          <w:tcPr>
            <w:tcW w:w="2413" w:type="dxa"/>
            <w:tcBorders>
              <w:top w:val="single" w:color="auto" w:sz="4" w:space="0"/>
              <w:left w:val="single" w:color="auto" w:sz="4" w:space="0"/>
              <w:bottom w:val="single" w:color="auto" w:sz="4" w:space="0"/>
              <w:right w:val="single" w:color="auto" w:sz="4" w:space="0"/>
            </w:tcBorders>
            <w:vAlign w:val="center"/>
          </w:tcPr>
          <w:p w14:paraId="6C466385">
            <w:pPr>
              <w:jc w:val="left"/>
              <w:rPr>
                <w:rFonts w:ascii="仿宋" w:hAnsi="仿宋" w:eastAsia="仿宋" w:cs="仿宋"/>
                <w:kern w:val="0"/>
                <w:sz w:val="18"/>
                <w:szCs w:val="18"/>
              </w:rPr>
            </w:pPr>
            <w:r>
              <w:rPr>
                <w:rFonts w:hint="eastAsia" w:ascii="仿宋" w:hAnsi="仿宋" w:eastAsia="仿宋" w:cs="仿宋"/>
                <w:kern w:val="0"/>
                <w:sz w:val="18"/>
                <w:szCs w:val="18"/>
              </w:rPr>
              <w:t>1、《矿山地质环境保护规定》:违反本规定第二十五条规定，探矿权人未采取治理恢复措施的，由县级以上国土资源行政主管部门责令限期改正；逾期不改正的，处3万元以下的罚款，5年内不受理其新的探矿权、采矿权申请。</w:t>
            </w:r>
          </w:p>
        </w:tc>
        <w:tc>
          <w:tcPr>
            <w:tcW w:w="2835" w:type="dxa"/>
            <w:tcBorders>
              <w:top w:val="single" w:color="auto" w:sz="4" w:space="0"/>
              <w:left w:val="single" w:color="auto" w:sz="4" w:space="0"/>
              <w:bottom w:val="single" w:color="auto" w:sz="4" w:space="0"/>
              <w:right w:val="single" w:color="auto" w:sz="4" w:space="0"/>
            </w:tcBorders>
            <w:vAlign w:val="center"/>
          </w:tcPr>
          <w:p w14:paraId="78EFE4B2">
            <w:pPr>
              <w:jc w:val="center"/>
              <w:rPr>
                <w:rFonts w:ascii="仿宋" w:hAnsi="仿宋" w:eastAsia="仿宋" w:cs="仿宋"/>
                <w:kern w:val="0"/>
                <w:sz w:val="18"/>
                <w:szCs w:val="18"/>
              </w:rPr>
            </w:pPr>
            <w:r>
              <w:rPr>
                <w:rFonts w:hint="eastAsia" w:ascii="仿宋" w:hAnsi="仿宋" w:eastAsia="仿宋" w:cs="仿宋"/>
                <w:kern w:val="0"/>
                <w:sz w:val="18"/>
                <w:szCs w:val="18"/>
              </w:rPr>
              <w:t>1、1.立案责任：发现违法行为（上级交办或者下级国土资源部门上报或其他机关移送的违法案件等），予以审查，决定是否立案。对正在实施的违法行为，下达《责令停止违法行为通知书》。 2.调查责任：国土资源部门对立案的案件，指定专人负责，及时组织调查取证，与当事人有直接利害关系的应当回避。执法人员不得少于两人，调查时应出示执法证件，允许当事人辩解陈述。执法人员应保守有关秘密。 3.审查责任：审理案件调查报告，对案件违法事实、证据、调查取证程序、法律适用、处罚种类和幅度、当事人陈述和申辩理由等方面进行审查，提出初步处理意见（主要证据不足时，以适当的方式补充调查）；报分管领导批准召开案件会审会；重大案件须提交局长办公会或更高层次研究。 4.告知听证责任：作出行政处罚决定前，应制作《行政处罚告知书》送达当事人，告知违法事实及其享有的陈述、申辩等权利。符合听证规定的，制作并送达《行政处罚听证告知书》。 5.下达决定送达责任：制作行政处罚决定书，载明行政处罚告知、当事人陈述申辩或者听证情况等内容。符合刑事案件移送条件的，及时移送。行政处罚决定书按法律规定的方式送达当事人。 6.执行责任：当事人履行处罚决定的，及时结案；未履行处罚决定，依照生效的行政处罚决定，按程序下达催缴（告）通知书和申请人民法院强制执行。 7.其他：法律法规规章文件规定应履行的责任。</w:t>
            </w:r>
          </w:p>
        </w:tc>
        <w:tc>
          <w:tcPr>
            <w:tcW w:w="3252" w:type="dxa"/>
            <w:tcBorders>
              <w:top w:val="single" w:color="auto" w:sz="4" w:space="0"/>
              <w:left w:val="single" w:color="auto" w:sz="4" w:space="0"/>
              <w:bottom w:val="single" w:color="auto" w:sz="4" w:space="0"/>
              <w:right w:val="single" w:color="auto" w:sz="4" w:space="0"/>
            </w:tcBorders>
            <w:vAlign w:val="center"/>
          </w:tcPr>
          <w:p w14:paraId="6516C574">
            <w:pPr>
              <w:jc w:val="center"/>
              <w:rPr>
                <w:rFonts w:hint="eastAsia" w:ascii="仿宋" w:hAnsi="仿宋" w:eastAsia="仿宋" w:cs="仿宋"/>
                <w:kern w:val="0"/>
                <w:sz w:val="18"/>
                <w:szCs w:val="18"/>
              </w:rPr>
            </w:pPr>
            <w:r>
              <w:rPr>
                <w:rFonts w:hint="eastAsia" w:ascii="仿宋" w:hAnsi="仿宋" w:eastAsia="仿宋" w:cs="仿宋"/>
                <w:kern w:val="0"/>
                <w:sz w:val="18"/>
                <w:szCs w:val="18"/>
              </w:rPr>
              <w:t>"  1、《中华人民共和国行政处罚法》:第三十条 公民、法人或者其他组织违反行政管理秩序的行为，依法应当给予行政处罚的，行政机关必须查明事实；违法事实不清的，不得给予行政处罚。 第三十一条 行政机关在作出行政处罚决定之前，应当告知当事人作出行政处罚决定的事实、理由及依据，并告知当事人依法享有的权利。 、 除本法第三十三条规定的可以当场作出的行政处罚外，行政机关发现公民、法人或者其他组织有依法应当给予行政处罚的行为的，必须全面、客观、公正地调查，收集有关证据；必要时，依照法律、法规的规定，可以进行检查。 第三十七条 行政机关在调查或者进行检查时，执法人员不得少于两人，并应当向当事人或者有关人员出示证件。当事人或者有关人员应当如实回答询问，并协助调查或者检查，不得阻挠。询问或者检查应当制作笔录。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 执法人员与当事人有直接利害关系的，应当回避。 第三十八条 调查终结，行政机关负责人应当对调查结果进行审查，根据不同情况，分别作出如下决定: （一）确有应受行政处罚的违法行为的，根据情节轻重及具体情况，作出行政处罚决定； （二）违法行为轻微，依法可以不予行政处罚的，不予行政处罚； （三）违法事实不能成立的，不得给予行政处罚； （四）违法行为已构成犯罪的，移送司法机关。 对情节复杂或者重大违法行为给予较重的行政处罚，行政机关的负责人应当集体讨论决定。 在行政机关负责人作出决定之前，应当由从事行政处罚决定审核的人员进行审核。行政机关中初次从事行政处罚决定审核的人员，应当通过国家统一法律职业资格考试取得法律职业资格。 第三十九条 行政机关依照本法第三十八条的规定给予行政处罚，应当制作行政处罚决定书。行政处罚决定书应当载明下列事项: （一）当事人的姓名或者名称、地址； （二）违反法律、法规或者规章的事实和证据； （三）行政处罚的种类和依据； （四）行政处罚的履行方式和期限； （五）不服行政处罚决定，申请行政复议或者提起行政诉讼的途径和期限； （六）作出行政处罚决定的行政机关名称和作出决定的日期。 行政处罚决定书必须盖有作出行政处罚决定的行政机关的印章。 第四十条 行政处罚决定书应当在宣告后当场交付当事人；当事人不在场的，行政机关应当在七日内依照民事诉讼法的有关规定，将行政处罚决定书送达当事人。 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 第四十二条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 （一）当事人要求听证的，应当在行政机关告知后三日内提出； （二）行政机关应当在听证的七日前，通知当事人举行听证的时间、地点； （三）除涉及国家秘密、商业秘密或者个人隐私外，听证公开举行； （四）听证由行政机关指定的非本案调查人员主持；当事人认为主持人与本案有直接利害关系的，有权申请回避； （五）当事人可以亲自参加听证，也可以委托一至二人代理； （六）举行听证时，调查人员提出当事人违法的事实、证据和行政处罚建议；当事人进行申辩和质证； （七）听证应当制作笔录；笔录应当交当事人审核无误后签字或者盖章。 当事人对限制人身自由的行政处罚有异议的，依照治安管理处罚法有关规定执行。 第四十四条 行政处罚决定依法作出后，当事人应当在行政处罚决定的期限内，予以履行。 第五十一条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p w14:paraId="0D4193C1">
            <w:pPr>
              <w:jc w:val="center"/>
              <w:rPr>
                <w:rFonts w:ascii="仿宋" w:hAnsi="仿宋" w:eastAsia="仿宋" w:cs="仿宋"/>
                <w:kern w:val="0"/>
                <w:sz w:val="18"/>
                <w:szCs w:val="18"/>
              </w:rPr>
            </w:pPr>
            <w:r>
              <w:rPr>
                <w:rFonts w:hint="eastAsia" w:ascii="仿宋" w:hAnsi="仿宋" w:eastAsia="仿宋" w:cs="仿宋"/>
                <w:kern w:val="0"/>
                <w:sz w:val="18"/>
                <w:szCs w:val="18"/>
              </w:rPr>
              <w:t xml:space="preserve">  2、《国土资源行政处罚办法》:第十一条 国土资源主管部门发现自然人、法人或者其他组织行为涉嫌违法的，应当及时核查。对正在实施的违法行为，应当依法及时下达《责令停止违法行为通知书》予以制止。 《责令停止违法行为通知书》应当记载下列内容： （一）违法行为人的姓名或者名称； （二）违法事实和依据； （三）其他应当记载的事项。 第十二条 符合下列条件的，国土资源主管部门应当在十个工作日内予以立案： （一）有明确的行为人； （二）有违反国土资源管理法律法规的事实； （三）依照国土资源管理法律法规应当追究法律责任； （四）属于本部门管辖； （五）违法行为没有超过追诉时效。 违法行为轻微并及时纠正，没有造成危害后果的，可以不予立案。 第十三条 立案后，国土资源主管部门应当指定案件承办人员，及时组织调查取证。调查取证时，案件调查人员应当不少于二人，并应当向被调查人出示执法证件。 第十四条 调查人员与案件有直接利害关系的，应当回避。 第二十五条 国土资源主管部门在审理案件调查报告时，应当就下列事项进行审理： （一）事实是否清楚、证据是否确凿； （二）定性是否准确； （三）适用法律是否正确； （四）程序是否合法； （五）拟定的处理意见是否适当。 经审理发现调查报告存在问题的，可以要求调查人员重新调查或者补充调查。 第二十七条 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 第二十八条 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 国土资源行政处罚听证适用《国土资源听证规定》。 第二十九条 当事人未在规定时间内陈述、申辩或者要求听证的，以及陈述、申辩或者听证中提出的事实、理由或者证据不成立的，国土资源主管部门应当依法制作《行政处罚决定书》，并按照法律规定的方式，送达当事人。 《行政处罚决定书》中应当包括行政处罚告知、当事人陈述、申辩或者听证的情况。 《行政处罚决定书》一经送达，即发生法律效力。当事人对行政处罚决定不服申请行政复议或者提起行政诉讼的，在行政复议或者行政诉讼期间，行政处罚决定不停止执行；法律另有规定的除外。 《行政处罚决定书》应当加盖作出处罚决定的国土资源主管部门的印章。"</w:t>
            </w:r>
          </w:p>
        </w:tc>
        <w:tc>
          <w:tcPr>
            <w:tcW w:w="750" w:type="dxa"/>
            <w:tcBorders>
              <w:top w:val="single" w:color="auto" w:sz="4" w:space="0"/>
              <w:left w:val="single" w:color="auto" w:sz="4" w:space="0"/>
              <w:bottom w:val="single" w:color="auto" w:sz="4" w:space="0"/>
              <w:right w:val="single" w:color="auto" w:sz="4" w:space="0"/>
            </w:tcBorders>
            <w:vAlign w:val="center"/>
          </w:tcPr>
          <w:p w14:paraId="7A7CA541">
            <w:pPr>
              <w:jc w:val="center"/>
              <w:rPr>
                <w:rFonts w:ascii="仿宋" w:hAnsi="仿宋" w:eastAsia="仿宋" w:cs="仿宋"/>
                <w:kern w:val="0"/>
                <w:sz w:val="18"/>
                <w:szCs w:val="18"/>
              </w:rPr>
            </w:pPr>
          </w:p>
        </w:tc>
      </w:tr>
      <w:tr w14:paraId="74F1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1E74304F">
            <w:pPr>
              <w:jc w:val="center"/>
              <w:rPr>
                <w:rFonts w:ascii="仿宋" w:hAnsi="仿宋" w:eastAsia="仿宋" w:cs="仿宋"/>
                <w:kern w:val="0"/>
                <w:sz w:val="18"/>
                <w:szCs w:val="18"/>
              </w:rPr>
            </w:pPr>
            <w:r>
              <w:rPr>
                <w:rFonts w:hint="eastAsia" w:ascii="仿宋" w:hAnsi="仿宋" w:eastAsia="仿宋" w:cs="仿宋"/>
                <w:kern w:val="0"/>
                <w:sz w:val="18"/>
                <w:szCs w:val="18"/>
              </w:rPr>
              <w:t>41</w:t>
            </w:r>
          </w:p>
        </w:tc>
        <w:tc>
          <w:tcPr>
            <w:tcW w:w="1300" w:type="dxa"/>
            <w:tcBorders>
              <w:top w:val="single" w:color="auto" w:sz="4" w:space="0"/>
              <w:left w:val="single" w:color="auto" w:sz="4" w:space="0"/>
              <w:bottom w:val="single" w:color="auto" w:sz="4" w:space="0"/>
              <w:right w:val="single" w:color="auto" w:sz="4" w:space="0"/>
            </w:tcBorders>
            <w:vAlign w:val="center"/>
          </w:tcPr>
          <w:p w14:paraId="48840EB1">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6A207F91">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54A87A2A">
            <w:pPr>
              <w:rPr>
                <w:rFonts w:hint="eastAsia" w:ascii="仿宋" w:hAnsi="仿宋" w:eastAsia="仿宋" w:cs="Times New Roman"/>
                <w:kern w:val="0"/>
                <w:sz w:val="18"/>
                <w:szCs w:val="18"/>
              </w:rPr>
            </w:pPr>
            <w:r>
              <w:rPr>
                <w:rFonts w:hint="eastAsia" w:ascii="仿宋" w:hAnsi="仿宋" w:eastAsia="仿宋" w:cs="宋体"/>
                <w:kern w:val="0"/>
                <w:sz w:val="18"/>
                <w:szCs w:val="18"/>
              </w:rPr>
              <w:t>对扰乱、阻碍矿山地质环境保护与治理恢复工作，侵占、损坏、损毁矿山地质环境监测设施或者矿山地质环境保护与治理恢复设施的行政处罚</w:t>
            </w:r>
          </w:p>
        </w:tc>
        <w:tc>
          <w:tcPr>
            <w:tcW w:w="2413" w:type="dxa"/>
            <w:tcBorders>
              <w:top w:val="single" w:color="auto" w:sz="4" w:space="0"/>
              <w:left w:val="single" w:color="auto" w:sz="4" w:space="0"/>
              <w:bottom w:val="single" w:color="auto" w:sz="4" w:space="0"/>
              <w:right w:val="single" w:color="auto" w:sz="4" w:space="0"/>
            </w:tcBorders>
            <w:vAlign w:val="center"/>
          </w:tcPr>
          <w:p w14:paraId="4F2DE113">
            <w:pPr>
              <w:jc w:val="left"/>
              <w:rPr>
                <w:rFonts w:ascii="仿宋" w:hAnsi="仿宋" w:eastAsia="仿宋" w:cs="仿宋"/>
                <w:kern w:val="0"/>
                <w:sz w:val="18"/>
                <w:szCs w:val="18"/>
              </w:rPr>
            </w:pPr>
            <w:r>
              <w:rPr>
                <w:rFonts w:hint="eastAsia" w:ascii="仿宋" w:hAnsi="仿宋" w:eastAsia="仿宋" w:cs="仿宋"/>
                <w:kern w:val="0"/>
                <w:sz w:val="18"/>
                <w:szCs w:val="18"/>
              </w:rPr>
              <w:t>1、《矿山地质环境保护规定》:违反本规定，扰乱、阻碍矿山地质环境保护与治理恢复工作，侵占、损坏、损毁矿山地质环境监测设施或者矿山地质环境保护与治理恢复设施的，由县级以上国土资源行政主管部门责令停止违法行为，限期恢复原状或者采取补救措施，并处3万元以下的罚款；构成犯罪的，依法追究刑事责任。</w:t>
            </w:r>
          </w:p>
        </w:tc>
        <w:tc>
          <w:tcPr>
            <w:tcW w:w="2835" w:type="dxa"/>
            <w:tcBorders>
              <w:top w:val="single" w:color="auto" w:sz="4" w:space="0"/>
              <w:left w:val="single" w:color="auto" w:sz="4" w:space="0"/>
              <w:bottom w:val="single" w:color="auto" w:sz="4" w:space="0"/>
              <w:right w:val="single" w:color="auto" w:sz="4" w:space="0"/>
            </w:tcBorders>
            <w:vAlign w:val="center"/>
          </w:tcPr>
          <w:p w14:paraId="4D3B489A">
            <w:pPr>
              <w:jc w:val="center"/>
              <w:rPr>
                <w:rFonts w:ascii="仿宋" w:hAnsi="仿宋" w:eastAsia="仿宋" w:cs="仿宋"/>
                <w:kern w:val="0"/>
                <w:sz w:val="18"/>
                <w:szCs w:val="18"/>
              </w:rPr>
            </w:pPr>
            <w:r>
              <w:rPr>
                <w:rFonts w:hint="eastAsia" w:ascii="仿宋" w:hAnsi="仿宋" w:eastAsia="仿宋" w:cs="仿宋"/>
                <w:kern w:val="0"/>
                <w:sz w:val="18"/>
                <w:szCs w:val="18"/>
              </w:rPr>
              <w:t>1、1.立案责任：发现违法行为（上级交办或者下级国土资源部门上报或其他机关移送的违法案件等），予以审查，决定是否立案。对正在实施的违法行为，下达《责令停止违法行为通知书》。 2.调查责任：国土资源部门对立案的案件，指定专人负责，及时组织调查取证，与当事人有直接利害关系的应当回避。执法人员不得少于两人，调查时应出示执法证件，允许当事人辩解陈述。执法人员应保守有关秘密。 3.审查责任：审理案件调查报告，对案件违法事实、证据、调查取证程序、法律适用、处罚种类和幅度、当事人陈述和申辩理由等方面进行审查，提出初步处理意见（主要证据不足时，以适当的方式补充调查）；报分管领导批准召开案件会审会；重大案件须提交局长办公会或更高层次研究。 4.告知听证责任：作出行政处罚决定前，应制作《行政处罚告知书》送达当事人，告知违法事实及其享有的陈述、申辩等权利。符合听证规定的，制作并送达《行政处罚听证告知书》。 5.下达决定送达责任：制作行政处罚决定书，载明行政处罚告知、当事人陈述申辩或者听证情况等内容。符合刑事案件移送条件的，及时移送。行政处罚决定书按法律规定的方式送达当事人。 6.执行责任：当事人履行处罚决定的，及时结案；未履行处罚决定，依照生效的行政处罚决定，按程序下达催缴（告）通知书和申请人民法院强制执行。 7.其他：法律法规规章文件规定应履行的责任。</w:t>
            </w:r>
          </w:p>
        </w:tc>
        <w:tc>
          <w:tcPr>
            <w:tcW w:w="3252" w:type="dxa"/>
            <w:tcBorders>
              <w:top w:val="single" w:color="auto" w:sz="4" w:space="0"/>
              <w:left w:val="single" w:color="auto" w:sz="4" w:space="0"/>
              <w:bottom w:val="single" w:color="auto" w:sz="4" w:space="0"/>
              <w:right w:val="single" w:color="auto" w:sz="4" w:space="0"/>
            </w:tcBorders>
            <w:vAlign w:val="center"/>
          </w:tcPr>
          <w:p w14:paraId="3F4A66F7">
            <w:pPr>
              <w:jc w:val="center"/>
              <w:rPr>
                <w:rFonts w:hint="eastAsia" w:ascii="仿宋" w:hAnsi="仿宋" w:eastAsia="仿宋" w:cs="仿宋"/>
                <w:kern w:val="0"/>
                <w:sz w:val="18"/>
                <w:szCs w:val="18"/>
              </w:rPr>
            </w:pPr>
            <w:r>
              <w:rPr>
                <w:rFonts w:hint="eastAsia" w:ascii="仿宋" w:hAnsi="仿宋" w:eastAsia="仿宋" w:cs="仿宋"/>
                <w:kern w:val="0"/>
                <w:sz w:val="18"/>
                <w:szCs w:val="18"/>
              </w:rPr>
              <w:t>"1、《中华人民共和国行政处罚法》:第三十条 公民、法人或者其他组织违反行政管理秩序的行为，依法应当给予行政处罚的，行政机关必须查明事实；违法事实不清的，不得给予行政处罚。 第三十一条 行政机关在作出行政处罚决定之前，应当告知当事人作出行政处罚决定的事实、理由及依据，并告知当事人依法享有的权利。 除本法第三十三条规定的可以当场作出的行政处罚外，行政机关发现公民、法人或者其他组织有依法应当给予行政处罚的行为的，必须全面、客观、公正地调查，收集有关证据；必要时，依照法律、法规的规定，可以进行检查。 第三十七条 行政机关在调查或者进行检查时，执法人员不得少于两人，并应当向当事人或者有关人员出示证件。当事人或者有关人员应当如实回答询问，并协助调查或者检查，不得阻挠。询问或者检查应当制作笔录。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 执法人员与当事人有直接利害关系的，应当回避。 第三十九条 行政机关依照本法第三十八条的规定给予行政处罚，应当制作行政处罚决定书。第四十条 行政处罚决定书应当在宣告后当场交付当事人；当事人不在场的，行政机关应当在七日内依照民事诉讼法的有关规定，将行政处罚决定书送达当事人。 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 第四十二条 行政机关作出责令停产停业、吊销许可证或者执照、较大数额罚款等行政处罚决定之前，应当告知当事人有要求举行听证的权利；当事人要求听证的，行政机关应当组织听证。当事人不承担行政机关组织听证的费用。第四十四条 行政处罚决定依法作出后，当事人应当在行政处罚决定的期限内，予以履行。 第五十一条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p w14:paraId="414EB8D9">
            <w:pPr>
              <w:jc w:val="center"/>
              <w:rPr>
                <w:rFonts w:ascii="仿宋" w:hAnsi="仿宋" w:eastAsia="仿宋" w:cs="仿宋"/>
                <w:kern w:val="0"/>
                <w:sz w:val="18"/>
                <w:szCs w:val="18"/>
              </w:rPr>
            </w:pPr>
            <w:r>
              <w:rPr>
                <w:rFonts w:hint="eastAsia" w:ascii="仿宋" w:hAnsi="仿宋" w:eastAsia="仿宋" w:cs="仿宋"/>
                <w:kern w:val="0"/>
                <w:sz w:val="18"/>
                <w:szCs w:val="18"/>
              </w:rPr>
              <w:t xml:space="preserve">  2、《国土资源行政处罚办法》:第十一条 国土资源主管部门发现自然人、法人或者其他组织行为涉嫌违法的，应当及时核查。对正在实施的违法行为，应当依法及时下达《责令停止违法行为通知书》予以制止。  第十二条 符合下列条件的，国土资源主管部门应当在十个工作日内予以立案： （一）有明确的行为人； （二）有违反国土资源管理法律法规的事实； （三）依照国土资源管理法律法规应当追究法律责任； （四）属于本部门管辖； （五）违法行为没有超过追诉时效。 违法行为轻微并及时纠正，没有造成危害后果的，可以不予立案。 第十三条 立案后，国土资源主管部门应当指定案件承办人员，及时组织调查取证。调查取证时，案件调查人员应当不少于二人，并应当向被调查人出示执法证件。 第十四条 调查人员与案件有直接利害关系的，应当回避。 第二十五条 国土资源主管部门在审理案件调查报告时，应当就下列事项进行审理： （一）事实是否清楚、证据是否确凿； （二）定性是否准确； （三）适用法律是否正确； （四）程序是否合法； （五）拟定的处理意见是否适当。 经审理发现调查报告存在问题的，可以要求调查人员重新调查或者补充调查。 第二十七条 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 第二十八条 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 国土资源行政处罚听证适用《国土资源听证规定》。 第二十九条 当事人未在规定时间内陈述、申辩或者要求听证的，以及陈述、申辩或者听证中提出的事实、理由或者证据不成立的，国土资源主管部门应当依法制作《行政处罚决定书》，并按照法律规定的方式，送达当事人。 《行政处罚决定书》中应当包括行政处罚告知、当事人陈述、申辩或者听证的情况。 《行政处罚决定书》一经送达，即发生法律效力。当事人对行政处罚决定不服申请行政复议或者提起行政诉讼的，在行政复议或者行政诉讼期间，行政处罚决定不停止执行；法律另有规定的除外。 《行政处罚决定书》应当加盖作出处罚决定的国土资源主管部门的印章。"</w:t>
            </w:r>
          </w:p>
        </w:tc>
        <w:tc>
          <w:tcPr>
            <w:tcW w:w="750" w:type="dxa"/>
            <w:tcBorders>
              <w:top w:val="single" w:color="auto" w:sz="4" w:space="0"/>
              <w:left w:val="single" w:color="auto" w:sz="4" w:space="0"/>
              <w:bottom w:val="single" w:color="auto" w:sz="4" w:space="0"/>
              <w:right w:val="single" w:color="auto" w:sz="4" w:space="0"/>
            </w:tcBorders>
            <w:vAlign w:val="center"/>
          </w:tcPr>
          <w:p w14:paraId="0B459BD4">
            <w:pPr>
              <w:jc w:val="center"/>
              <w:rPr>
                <w:rFonts w:ascii="仿宋" w:hAnsi="仿宋" w:eastAsia="仿宋" w:cs="仿宋"/>
                <w:kern w:val="0"/>
                <w:sz w:val="18"/>
                <w:szCs w:val="18"/>
              </w:rPr>
            </w:pPr>
          </w:p>
        </w:tc>
      </w:tr>
      <w:tr w14:paraId="28C6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3574D9D1">
            <w:pPr>
              <w:jc w:val="center"/>
              <w:rPr>
                <w:rFonts w:ascii="仿宋" w:hAnsi="仿宋" w:eastAsia="仿宋" w:cs="仿宋"/>
                <w:kern w:val="0"/>
                <w:sz w:val="18"/>
                <w:szCs w:val="18"/>
              </w:rPr>
            </w:pPr>
            <w:r>
              <w:rPr>
                <w:rFonts w:hint="eastAsia" w:ascii="仿宋" w:hAnsi="仿宋" w:eastAsia="仿宋" w:cs="仿宋"/>
                <w:kern w:val="0"/>
                <w:sz w:val="18"/>
                <w:szCs w:val="18"/>
              </w:rPr>
              <w:t>42</w:t>
            </w:r>
          </w:p>
        </w:tc>
        <w:tc>
          <w:tcPr>
            <w:tcW w:w="1300" w:type="dxa"/>
            <w:tcBorders>
              <w:top w:val="single" w:color="auto" w:sz="4" w:space="0"/>
              <w:left w:val="single" w:color="auto" w:sz="4" w:space="0"/>
              <w:bottom w:val="single" w:color="auto" w:sz="4" w:space="0"/>
              <w:right w:val="single" w:color="auto" w:sz="4" w:space="0"/>
            </w:tcBorders>
            <w:vAlign w:val="center"/>
          </w:tcPr>
          <w:p w14:paraId="16DB5922">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4423E9AD">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2C7DBBC4">
            <w:pPr>
              <w:rPr>
                <w:rFonts w:hint="eastAsia" w:ascii="仿宋" w:hAnsi="仿宋" w:eastAsia="仿宋" w:cs="Times New Roman"/>
                <w:kern w:val="0"/>
                <w:sz w:val="18"/>
                <w:szCs w:val="18"/>
              </w:rPr>
            </w:pPr>
            <w:r>
              <w:rPr>
                <w:rFonts w:hint="eastAsia" w:ascii="仿宋" w:hAnsi="仿宋" w:eastAsia="仿宋" w:cs="宋体"/>
                <w:kern w:val="0"/>
                <w:sz w:val="18"/>
                <w:szCs w:val="18"/>
              </w:rPr>
              <w:t>对未按照批准的矿山地质环境保护与治理恢复方案治理的，或者在矿山被批准关闭、闭坑前未完成治理恢复的行政处罚</w:t>
            </w:r>
          </w:p>
        </w:tc>
        <w:tc>
          <w:tcPr>
            <w:tcW w:w="2413" w:type="dxa"/>
            <w:tcBorders>
              <w:top w:val="single" w:color="auto" w:sz="4" w:space="0"/>
              <w:left w:val="single" w:color="auto" w:sz="4" w:space="0"/>
              <w:bottom w:val="single" w:color="auto" w:sz="4" w:space="0"/>
              <w:right w:val="single" w:color="auto" w:sz="4" w:space="0"/>
            </w:tcBorders>
            <w:vAlign w:val="center"/>
          </w:tcPr>
          <w:p w14:paraId="685B86AA">
            <w:pPr>
              <w:jc w:val="left"/>
              <w:rPr>
                <w:rFonts w:ascii="仿宋" w:hAnsi="仿宋" w:eastAsia="仿宋" w:cs="仿宋"/>
                <w:kern w:val="0"/>
                <w:sz w:val="18"/>
                <w:szCs w:val="18"/>
              </w:rPr>
            </w:pPr>
            <w:r>
              <w:rPr>
                <w:rFonts w:hint="eastAsia" w:ascii="仿宋" w:hAnsi="仿宋" w:eastAsia="仿宋" w:cs="仿宋"/>
                <w:kern w:val="0"/>
                <w:sz w:val="18"/>
                <w:szCs w:val="18"/>
              </w:rPr>
              <w:t>1、《矿山地质环境保护规定》:违反本规定第十六条、第二十三条规定，未按照批准的矿山地质环境保护与治理恢复方案治理的，或者在矿山被批准关闭、闭坑前未完成治理恢复的，由县级以上国土资源行政主管部门责令限期改正；逾期拒不改正的，处3万元以下的罚款，5年内不受理其新的采矿权申请。</w:t>
            </w:r>
          </w:p>
        </w:tc>
        <w:tc>
          <w:tcPr>
            <w:tcW w:w="2835" w:type="dxa"/>
            <w:tcBorders>
              <w:top w:val="single" w:color="auto" w:sz="4" w:space="0"/>
              <w:left w:val="single" w:color="auto" w:sz="4" w:space="0"/>
              <w:bottom w:val="single" w:color="auto" w:sz="4" w:space="0"/>
              <w:right w:val="single" w:color="auto" w:sz="4" w:space="0"/>
            </w:tcBorders>
            <w:vAlign w:val="center"/>
          </w:tcPr>
          <w:p w14:paraId="3F24FA3A">
            <w:pPr>
              <w:jc w:val="center"/>
              <w:rPr>
                <w:rFonts w:ascii="仿宋" w:hAnsi="仿宋" w:eastAsia="仿宋" w:cs="仿宋"/>
                <w:kern w:val="0"/>
                <w:sz w:val="18"/>
                <w:szCs w:val="18"/>
              </w:rPr>
            </w:pPr>
            <w:r>
              <w:rPr>
                <w:rFonts w:hint="eastAsia" w:ascii="仿宋" w:hAnsi="仿宋" w:eastAsia="仿宋" w:cs="仿宋"/>
                <w:kern w:val="0"/>
                <w:sz w:val="18"/>
                <w:szCs w:val="18"/>
              </w:rPr>
              <w:t>1、1.立案责任：发现违法行为（上级交办或者下级国土资源部门上报或其他机关移送的违法案件等），予以审查，决定是否立案。对正在实施的违法行为，下达《责令停止违法行为通知书》。 2.调查责任：国土资源部门对立案的案件，指定专人负责，及时组织调查取证，与当事人有直接利害关系的应当回避。执法人员不得少于两人，调查时应出示执法证件，允许当事人辩解陈述。执法人员应保守有关秘密。 3.审查责任：审理案件调查报告，对案件违法事实、证据、调查取证程序、法律适用、处罚种类和幅度、当事人陈述和申辩理由等方面进行审查，提出初步处理意见（主要证据不足时，以适当的方式补充调查）；报分管领导批准召开案件会审会；重大案件须提交局长办公会或更高层次研究。 4.告知听证责任：作出行政处罚决定前，应制作《行政处罚告知书》送达当事人，告知违法事实及其享有的陈述、申辩等权利。符合听证规定的，制作并送达《行政处罚听证告知书》。 5.下达决定送达责任：制作行政处罚决定书，载明行政处罚告知、当事人陈述申辩或者听证情况等内容。符合刑事案件移送条件的，及时移送。行政处罚决定书按法律规定的方式送达当事人。 6.执行责任：当事人履行处罚决定的，及时结案；未履行处罚决定，依照生效的行政处罚决定，按程序下达催缴（告）通知书和申请人民法院强制执行。 7.其他：法律法规规章文件规定应履行的责任。</w:t>
            </w:r>
          </w:p>
        </w:tc>
        <w:tc>
          <w:tcPr>
            <w:tcW w:w="3252" w:type="dxa"/>
            <w:tcBorders>
              <w:top w:val="single" w:color="auto" w:sz="4" w:space="0"/>
              <w:left w:val="single" w:color="auto" w:sz="4" w:space="0"/>
              <w:bottom w:val="single" w:color="auto" w:sz="4" w:space="0"/>
              <w:right w:val="single" w:color="auto" w:sz="4" w:space="0"/>
            </w:tcBorders>
            <w:vAlign w:val="center"/>
          </w:tcPr>
          <w:p w14:paraId="007998F3">
            <w:pPr>
              <w:jc w:val="center"/>
              <w:rPr>
                <w:rFonts w:hint="eastAsia" w:ascii="仿宋" w:hAnsi="仿宋" w:eastAsia="仿宋" w:cs="仿宋"/>
                <w:kern w:val="0"/>
                <w:sz w:val="18"/>
                <w:szCs w:val="18"/>
              </w:rPr>
            </w:pPr>
            <w:r>
              <w:rPr>
                <w:rFonts w:hint="eastAsia" w:ascii="仿宋" w:hAnsi="仿宋" w:eastAsia="仿宋" w:cs="仿宋"/>
                <w:kern w:val="0"/>
                <w:sz w:val="18"/>
                <w:szCs w:val="18"/>
              </w:rPr>
              <w:t>" 1、《中华人民共和国行政处罚法》:第三十条 公民、法人或者其他组织违反行政管理秩序的行为，依法应当给予行政处罚的，行政机关必须查明事实；违法事实不清的，不得给予行政处罚。 第三十一条 行政机关在作出行政处罚决定之前，应当告知当事人作出行政处罚决定的事实、理由及依据，并告知当事人依法享有的权利。 、 除本法第三十三条规定的可以当场作出的行政处罚外，行政机关发现公民、法人或者其他组织有依法应当给予行政处罚的行为的，必须全面、客观、公正地调查，收集有关证据；必要时，依照法律、法规的规定，可以进行检查。 第三十七条 行政机关在调查或者进行检查时，执法人员不得少于两人，并应当向当事人或者有关人员出示证件。当事人或者有关人员应当如实回答询问，并协助调查或者检查，不得阻挠。询问或者检查应当制作笔录。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 执法人员与当事人有直接利害关系的，应当回避。 第三十八条 调查终结，行政机关负责人应当对调查结果进行审查，根据不同情况，分别作出如下决定: （一）确有应受行政处罚的违法行为的，根据情节轻重及具体情况，作出行政处罚决定； （二）违法行为轻微，依法可以不予行政处罚的，不予行政处罚； （三）违法事实不能成立的，不得给予行政处罚； （四）违法行为已构成犯罪的，移送司法机关。 对情节复杂或者重大违法行为给予较重的行政处罚，行政机关的负责人应当集体讨论决定。 在行政机关负责人作出决定之前，应当由从事行政处罚决定审核的人员进行审核。行政机关中初次从事行政处罚决定审核的人员，应当通过国家统一法律职业资格考试取得法律职业资格。 第三十九条 行政机关依照本法第三十八条的规定给予行政处罚，应当制作行政处罚决定书。行政处罚决定书应当载明下列事项: （一）当事人的姓名或者名称、地址； （二）违反法律、法规或者规章的事实和证据； （三）行政处罚的种类和依据； （四）行政处罚的履行方式和期限； （五）不服行政处罚决定，申请行政复议或者提起行政诉讼的途径和期限； （六）作出行政处罚决定的行政机关名称和作出决定的日期。 行政处罚决定书必须盖有作出行政处罚决定的行政机关的印章。 第四十条 行政处罚决定书应当在宣告后当场交付当事人；当事人不在场的，行政机关应当在七日内依照民事诉讼法的有关规定，将行政处罚决定书送达当事人。 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 第四十二条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 （一）当事人要求听证的，应当在行政机关告知后三日内提出； （二）行政机关应当在听证的七日前，通知当事人举行听证的时间、地点； （三）除涉及国家秘密、商业秘密或者个人隐私外，听证公开举行； （四）听证由行政机关指定的非本案调查人员主持；当事人认为主持人与本案有直接利害关系的，有权申请回避； （五）当事人可以亲自参加听证，也可以委托一至二人代理； （六）举行听证时，调查人员提出当事人违法的事实、证据和行政处罚建议；当事人进行申辩和质证； （七）听证应当制作笔录；笔录应当交当事人审核无误后签字或者盖章。 当事人对限制人身自由的行政处罚有异议的，依照治安管理处罚法有关规定执行。 第四十四条 行政处罚决定依法作出后，当事人应当在行政处罚决定的期限内，予以履行。 第五十一条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p w14:paraId="1C9D6211">
            <w:pPr>
              <w:jc w:val="center"/>
              <w:rPr>
                <w:rFonts w:ascii="仿宋" w:hAnsi="仿宋" w:eastAsia="仿宋" w:cs="仿宋"/>
                <w:kern w:val="0"/>
                <w:sz w:val="18"/>
                <w:szCs w:val="18"/>
              </w:rPr>
            </w:pPr>
            <w:r>
              <w:rPr>
                <w:rFonts w:hint="eastAsia" w:ascii="仿宋" w:hAnsi="仿宋" w:eastAsia="仿宋" w:cs="仿宋"/>
                <w:kern w:val="0"/>
                <w:sz w:val="18"/>
                <w:szCs w:val="18"/>
              </w:rPr>
              <w:t xml:space="preserve">  2、《国土资源行政处罚办法》:第十一条 国土资源主管部门发现自然人、法人或者其他组织行为涉嫌违法的，应当及时核查。对正在实施的违法行为，应当依法及时下达《责令停止违法行为通知书》予以制止。 《责令停止违法行为通知书》应当记载下列内容： （一）违法行为人的姓名或者名称； （二）违法事实和依据； （三）其他应当记载的事项。 第十二条 符合下列条件的，国土资源主管部门应当在十个工作日内予以立案： （一）有明确的行为人； （二）有违反国土资源管理法律法规的事实； （三）依照国土资源管理法律法规应当追究法律责任； （四）属于本部门管辖； （五）违法行为没有超过追诉时效。 违法行为轻微并及时纠正，没有造成危害后果的，可以不予立案。 第十三条 立案后，国土资源主管部门应当指定案件承办人员，及时组织调查取证。调查取证时，案件调查人员应当不少于二人，并应当向被调查人出示执法证件。 第十四条 调查人员与案件有直接利害关系的，应当回避。 第二十五条 国土资源主管部门在审理案件调查报告时，应当就下列事项进行审理： （一）事实是否清楚、证据是否确凿； （二）定性是否准确； （三）适用法律是否正确； （四）程序是否合法； （五）拟定的处理意见是否适当。 经审理发现调查报告存在问题的，可以要求调查人员重新调查或者补充调查。 第二十七条 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 第二十八条 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 国土资源行政处罚听证适用《国土资源听证规定》。 第二十九条 当事人未在规定时间内陈述、申辩或者要求听证的，以及陈述、申辩或者听证中提出的事实、理由或者证据不成立的，国土资源主管部门应当依法制作《行政处罚决定书》，并按照法律规定的方式，送达当事人。 《行政处罚决定书》中应当包括行政处罚告知、当事人陈述、申辩或者听证的情况。 《行政处罚决定书》一经送达，即发生法律效力。当事人对行政处罚决定不服申请行政复议或者提起行政诉讼的，在行政复议或者行政诉讼期间，行政处罚决定不停止执行；法律另有规定的除外。 《行政处罚决定书》应当加盖作出处罚决定的国土资源主管部门的印章。"</w:t>
            </w:r>
          </w:p>
        </w:tc>
        <w:tc>
          <w:tcPr>
            <w:tcW w:w="750" w:type="dxa"/>
            <w:tcBorders>
              <w:top w:val="single" w:color="auto" w:sz="4" w:space="0"/>
              <w:left w:val="single" w:color="auto" w:sz="4" w:space="0"/>
              <w:bottom w:val="single" w:color="auto" w:sz="4" w:space="0"/>
              <w:right w:val="single" w:color="auto" w:sz="4" w:space="0"/>
            </w:tcBorders>
            <w:vAlign w:val="center"/>
          </w:tcPr>
          <w:p w14:paraId="5AA6159C">
            <w:pPr>
              <w:jc w:val="center"/>
              <w:rPr>
                <w:rFonts w:ascii="仿宋" w:hAnsi="仿宋" w:eastAsia="仿宋" w:cs="仿宋"/>
                <w:kern w:val="0"/>
                <w:sz w:val="18"/>
                <w:szCs w:val="18"/>
              </w:rPr>
            </w:pPr>
          </w:p>
        </w:tc>
      </w:tr>
      <w:tr w14:paraId="0EF5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0A53CD78">
            <w:pPr>
              <w:jc w:val="center"/>
              <w:rPr>
                <w:rFonts w:ascii="仿宋" w:hAnsi="仿宋" w:eastAsia="仿宋" w:cs="仿宋"/>
                <w:kern w:val="0"/>
                <w:sz w:val="18"/>
                <w:szCs w:val="18"/>
              </w:rPr>
            </w:pPr>
            <w:r>
              <w:rPr>
                <w:rFonts w:hint="eastAsia" w:ascii="仿宋" w:hAnsi="仿宋" w:eastAsia="仿宋" w:cs="仿宋"/>
                <w:kern w:val="0"/>
                <w:sz w:val="18"/>
                <w:szCs w:val="18"/>
              </w:rPr>
              <w:t>43</w:t>
            </w:r>
          </w:p>
        </w:tc>
        <w:tc>
          <w:tcPr>
            <w:tcW w:w="1300" w:type="dxa"/>
            <w:tcBorders>
              <w:top w:val="single" w:color="auto" w:sz="4" w:space="0"/>
              <w:left w:val="single" w:color="auto" w:sz="4" w:space="0"/>
              <w:bottom w:val="single" w:color="auto" w:sz="4" w:space="0"/>
              <w:right w:val="single" w:color="auto" w:sz="4" w:space="0"/>
            </w:tcBorders>
            <w:vAlign w:val="center"/>
          </w:tcPr>
          <w:p w14:paraId="469154D8">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1FDC1769">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3BBD851F">
            <w:pPr>
              <w:rPr>
                <w:rFonts w:hint="eastAsia" w:ascii="仿宋" w:hAnsi="仿宋" w:eastAsia="仿宋" w:cs="Times New Roman"/>
                <w:kern w:val="0"/>
                <w:sz w:val="18"/>
                <w:szCs w:val="18"/>
              </w:rPr>
            </w:pPr>
            <w:r>
              <w:rPr>
                <w:rFonts w:hint="eastAsia" w:ascii="仿宋" w:hAnsi="仿宋" w:eastAsia="仿宋" w:cs="宋体"/>
                <w:kern w:val="0"/>
                <w:sz w:val="18"/>
                <w:szCs w:val="18"/>
              </w:rPr>
              <w:t>对非法占用土地的处罚（含超过批准数量占用土地）</w:t>
            </w:r>
          </w:p>
        </w:tc>
        <w:tc>
          <w:tcPr>
            <w:tcW w:w="2413" w:type="dxa"/>
            <w:tcBorders>
              <w:top w:val="single" w:color="auto" w:sz="4" w:space="0"/>
              <w:left w:val="single" w:color="auto" w:sz="4" w:space="0"/>
              <w:bottom w:val="single" w:color="auto" w:sz="4" w:space="0"/>
              <w:right w:val="single" w:color="auto" w:sz="4" w:space="0"/>
            </w:tcBorders>
            <w:vAlign w:val="center"/>
          </w:tcPr>
          <w:p w14:paraId="76B45A70">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第76条：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w:t>
            </w:r>
          </w:p>
          <w:p w14:paraId="5EB14F3E">
            <w:pPr>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行政法规】《中华人民共和国土地管理法实施条例》（国务院令第256号）第42条：依照《土地管理法》第76条的规定处以罚款的，罚款额为非法占用土地每平方米30元以下。《基本农田保护条例》（国务院令第257号） </w:t>
            </w:r>
            <w:r>
              <w:rPr>
                <w:rFonts w:hint="eastAsia" w:ascii="宋体" w:hAnsi="宋体" w:eastAsia="宋体" w:cs="宋体"/>
                <w:kern w:val="0"/>
                <w:sz w:val="18"/>
                <w:szCs w:val="18"/>
              </w:rPr>
              <w:t> </w:t>
            </w:r>
            <w:r>
              <w:rPr>
                <w:rFonts w:hint="eastAsia" w:ascii="仿宋" w:hAnsi="仿宋" w:eastAsia="仿宋" w:cs="仿宋"/>
                <w:kern w:val="0"/>
                <w:sz w:val="18"/>
                <w:szCs w:val="18"/>
              </w:rPr>
              <w:t xml:space="preserve"> 第30条:违反本条例规定，有下列行为之一的，依照《中华人民共和国土地管理法》和《中华人民共和国土地管理法实施条例》的有关规定，从重给予处罚：（一）未经批准或者采取欺骗手段骗取批准，非法占用基本农田的；（二）超过批准数量，非法占用基本农田的；（三）非法批准占用基本农田的；（四）买卖或者以其他形式非法转让基本农田的。</w:t>
            </w:r>
          </w:p>
          <w:p w14:paraId="443CB75D">
            <w:pPr>
              <w:jc w:val="left"/>
              <w:rPr>
                <w:rFonts w:ascii="仿宋" w:hAnsi="仿宋" w:eastAsia="仿宋" w:cs="仿宋"/>
                <w:kern w:val="0"/>
                <w:sz w:val="18"/>
                <w:szCs w:val="18"/>
              </w:rPr>
            </w:pPr>
            <w:r>
              <w:rPr>
                <w:rFonts w:hint="eastAsia" w:ascii="仿宋" w:hAnsi="仿宋" w:eastAsia="仿宋" w:cs="仿宋"/>
                <w:kern w:val="0"/>
                <w:sz w:val="18"/>
                <w:szCs w:val="18"/>
              </w:rPr>
              <w:t>【地方性法规】《山西省实施&lt;中华人民共和国土地管理法&gt;办法》（2008年5月16日山西省第十一届人民代表大会常务委员会第二次会议通过修正）第47条:违反本办法有关规定，有下列情形之一的，由县级以上人民政府土地行政主管部门依照《土地管理法》第76条、第77条规定予以处罚；处以罚款的，非法占用基本农田的，罚款额为每平方米十元以上三十元以下；非法占用基本农田以外的土地的，罚款额为每平方米五元以上三十元以下；(一)未经批准，擅自占用土地的；(二)超过批准用地的数量，多占土地的；(三)擅自改变批准用地位置或者四至范围使用土地的；(四)超过本办法规定的宅基地面积标准，多占土地的；(五)采取隐瞒原有建设用地面积、虚报户籍人口数量等各种欺骗手段骗取批准而非法占用土地的；(六)法律、法规规定的其他非法占用土地的行为。</w:t>
            </w:r>
          </w:p>
        </w:tc>
        <w:tc>
          <w:tcPr>
            <w:tcW w:w="2835" w:type="dxa"/>
            <w:tcBorders>
              <w:top w:val="single" w:color="auto" w:sz="4" w:space="0"/>
              <w:left w:val="single" w:color="auto" w:sz="4" w:space="0"/>
              <w:bottom w:val="single" w:color="auto" w:sz="4" w:space="0"/>
              <w:right w:val="single" w:color="auto" w:sz="4" w:space="0"/>
            </w:tcBorders>
            <w:vAlign w:val="center"/>
          </w:tcPr>
          <w:p w14:paraId="433038C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2B986419">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064CF58C">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0462533E">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6A02D0D9">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3C8ECC8F">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469BBE5A">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0E03C85B">
            <w:pPr>
              <w:jc w:val="center"/>
              <w:rPr>
                <w:rFonts w:hint="eastAsia" w:ascii="仿宋" w:hAnsi="仿宋" w:eastAsia="仿宋" w:cs="仿宋"/>
                <w:kern w:val="0"/>
                <w:sz w:val="18"/>
                <w:szCs w:val="18"/>
              </w:rPr>
            </w:pPr>
            <w:r>
              <w:rPr>
                <w:rFonts w:hint="eastAsia" w:ascii="仿宋" w:hAnsi="仿宋" w:eastAsia="仿宋" w:cs="仿宋"/>
                <w:kern w:val="0"/>
                <w:sz w:val="18"/>
                <w:szCs w:val="18"/>
              </w:rPr>
              <w:t>8、其他法律法规规章文件规定应履行的责任。 "</w:t>
            </w:r>
          </w:p>
          <w:p w14:paraId="681C87BF">
            <w:pPr>
              <w:jc w:val="center"/>
              <w:rPr>
                <w:rFonts w:ascii="仿宋" w:hAnsi="仿宋" w:eastAsia="仿宋" w:cs="仿宋"/>
                <w:kern w:val="0"/>
                <w:sz w:val="18"/>
                <w:szCs w:val="18"/>
              </w:rPr>
            </w:pPr>
          </w:p>
          <w:p w14:paraId="5FBC5094">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0E8FB1B0">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1AC8F8F2">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30CA9DB8">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31C1D68C">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14822535">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521AB51E">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3987BE75">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3DE6B3A3">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25C17217">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31C168CD">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76589016">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2357BA5D">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71D50CAC">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2894D28F">
            <w:pPr>
              <w:jc w:val="center"/>
              <w:rPr>
                <w:rFonts w:hint="eastAsia" w:ascii="仿宋" w:hAnsi="仿宋" w:eastAsia="仿宋" w:cs="仿宋"/>
                <w:kern w:val="0"/>
                <w:sz w:val="18"/>
                <w:szCs w:val="18"/>
              </w:rPr>
            </w:pPr>
            <w:r>
              <w:rPr>
                <w:rFonts w:hint="eastAsia" w:ascii="仿宋" w:hAnsi="仿宋" w:eastAsia="仿宋" w:cs="仿宋"/>
                <w:kern w:val="0"/>
                <w:sz w:val="18"/>
                <w:szCs w:val="18"/>
              </w:rPr>
              <w:t>7-2、《国土资源行政处罚办法》第39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p w14:paraId="50C3C8FE">
            <w:pPr>
              <w:jc w:val="center"/>
              <w:rPr>
                <w:rFonts w:ascii="仿宋" w:hAnsi="仿宋" w:eastAsia="仿宋" w:cs="仿宋"/>
                <w:kern w:val="0"/>
                <w:sz w:val="18"/>
                <w:szCs w:val="18"/>
              </w:rPr>
            </w:pPr>
          </w:p>
          <w:p w14:paraId="47573A94">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44E1869">
            <w:pPr>
              <w:jc w:val="center"/>
              <w:rPr>
                <w:rFonts w:ascii="仿宋" w:hAnsi="仿宋" w:eastAsia="仿宋" w:cs="仿宋"/>
                <w:kern w:val="0"/>
                <w:sz w:val="18"/>
                <w:szCs w:val="18"/>
              </w:rPr>
            </w:pPr>
          </w:p>
        </w:tc>
      </w:tr>
      <w:tr w14:paraId="1D07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296A04D7">
            <w:pPr>
              <w:jc w:val="center"/>
              <w:rPr>
                <w:rFonts w:ascii="仿宋" w:hAnsi="仿宋" w:eastAsia="仿宋" w:cs="仿宋"/>
                <w:kern w:val="0"/>
                <w:sz w:val="18"/>
                <w:szCs w:val="18"/>
              </w:rPr>
            </w:pPr>
            <w:r>
              <w:rPr>
                <w:rFonts w:hint="eastAsia" w:ascii="仿宋" w:hAnsi="仿宋" w:eastAsia="仿宋" w:cs="仿宋"/>
                <w:kern w:val="0"/>
                <w:sz w:val="18"/>
                <w:szCs w:val="18"/>
              </w:rPr>
              <w:t>44</w:t>
            </w:r>
          </w:p>
        </w:tc>
        <w:tc>
          <w:tcPr>
            <w:tcW w:w="1300" w:type="dxa"/>
            <w:tcBorders>
              <w:top w:val="single" w:color="auto" w:sz="4" w:space="0"/>
              <w:left w:val="single" w:color="auto" w:sz="4" w:space="0"/>
              <w:bottom w:val="single" w:color="auto" w:sz="4" w:space="0"/>
              <w:right w:val="single" w:color="auto" w:sz="4" w:space="0"/>
            </w:tcBorders>
            <w:vAlign w:val="center"/>
          </w:tcPr>
          <w:p w14:paraId="5BCC6E87">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30B3D909">
            <w:pPr>
              <w:rPr>
                <w:rFonts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3EDB6391">
            <w:pPr>
              <w:rPr>
                <w:rFonts w:ascii="仿宋" w:hAnsi="仿宋" w:eastAsia="仿宋" w:cs="Times New Roman"/>
                <w:kern w:val="0"/>
                <w:sz w:val="18"/>
                <w:szCs w:val="18"/>
              </w:rPr>
            </w:pPr>
            <w:r>
              <w:rPr>
                <w:rFonts w:hint="eastAsia" w:ascii="仿宋" w:hAnsi="仿宋" w:eastAsia="仿宋" w:cs="宋体"/>
                <w:kern w:val="0"/>
                <w:sz w:val="18"/>
                <w:szCs w:val="18"/>
              </w:rPr>
              <w:t>对拒不交还土地的处罚（含不按照批准的用途使用国有土地）</w:t>
            </w:r>
          </w:p>
        </w:tc>
        <w:tc>
          <w:tcPr>
            <w:tcW w:w="2413" w:type="dxa"/>
            <w:tcBorders>
              <w:top w:val="single" w:color="auto" w:sz="4" w:space="0"/>
              <w:left w:val="single" w:color="auto" w:sz="4" w:space="0"/>
              <w:bottom w:val="single" w:color="auto" w:sz="4" w:space="0"/>
              <w:right w:val="single" w:color="auto" w:sz="4" w:space="0"/>
            </w:tcBorders>
            <w:vAlign w:val="center"/>
          </w:tcPr>
          <w:p w14:paraId="66EA8BE5">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【法律】《中华人民共和国土地管理法》（2004年8月28日修正）</w:t>
            </w:r>
          </w:p>
          <w:p w14:paraId="2483151C">
            <w:pPr>
              <w:jc w:val="left"/>
              <w:rPr>
                <w:rFonts w:hint="eastAsia" w:ascii="仿宋" w:hAnsi="仿宋" w:eastAsia="仿宋" w:cs="仿宋"/>
                <w:kern w:val="0"/>
                <w:sz w:val="18"/>
                <w:szCs w:val="18"/>
              </w:rPr>
            </w:pPr>
            <w:r>
              <w:rPr>
                <w:rFonts w:hint="eastAsia" w:ascii="仿宋" w:hAnsi="仿宋" w:eastAsia="仿宋" w:cs="仿宋"/>
                <w:kern w:val="0"/>
                <w:sz w:val="18"/>
                <w:szCs w:val="18"/>
              </w:rPr>
              <w:t>第八十条：依法收回国有土地使用权当事人拒不交出土地的，临时使用土地期满拒不归还的，或者不按照批准的用途使用国有土地的，由县级以上人民政府土地行政主管部门责令交还土地，处以罚款。</w:t>
            </w:r>
          </w:p>
          <w:p w14:paraId="034AD10C">
            <w:pPr>
              <w:jc w:val="left"/>
              <w:rPr>
                <w:rFonts w:hint="eastAsia" w:ascii="仿宋" w:hAnsi="仿宋" w:eastAsia="仿宋" w:cs="仿宋"/>
                <w:kern w:val="0"/>
                <w:sz w:val="18"/>
                <w:szCs w:val="18"/>
              </w:rPr>
            </w:pPr>
            <w:r>
              <w:rPr>
                <w:rFonts w:hint="eastAsia" w:ascii="仿宋" w:hAnsi="仿宋" w:eastAsia="仿宋" w:cs="仿宋"/>
                <w:kern w:val="0"/>
                <w:sz w:val="18"/>
                <w:szCs w:val="18"/>
              </w:rPr>
              <w:t>【法规】《中华人民共和国土地管理法实施条例》（1998年12月27日，国务院令第256号，2014年7月29日修正）</w:t>
            </w:r>
          </w:p>
          <w:p w14:paraId="04BADC41">
            <w:pPr>
              <w:jc w:val="left"/>
              <w:rPr>
                <w:rFonts w:hint="eastAsia" w:ascii="仿宋" w:hAnsi="仿宋" w:eastAsia="仿宋" w:cs="仿宋"/>
                <w:kern w:val="0"/>
                <w:sz w:val="18"/>
                <w:szCs w:val="18"/>
              </w:rPr>
            </w:pPr>
            <w:r>
              <w:rPr>
                <w:rFonts w:hint="eastAsia" w:ascii="仿宋" w:hAnsi="仿宋" w:eastAsia="仿宋" w:cs="仿宋"/>
                <w:kern w:val="0"/>
                <w:sz w:val="18"/>
                <w:szCs w:val="18"/>
              </w:rPr>
              <w:t>第四十三条：依照《中华人民共和国土地管理法》第八十条的规定处以罚款的，罚款额为非法占用土地每平方米10元以上30元以下。</w:t>
            </w:r>
          </w:p>
          <w:p w14:paraId="5A007AE8">
            <w:pPr>
              <w:jc w:val="left"/>
              <w:rPr>
                <w:rFonts w:ascii="仿宋" w:hAnsi="仿宋" w:eastAsia="仿宋" w:cs="仿宋"/>
                <w:kern w:val="0"/>
                <w:sz w:val="18"/>
                <w:szCs w:val="18"/>
              </w:rPr>
            </w:pPr>
            <w:r>
              <w:rPr>
                <w:rFonts w:hint="eastAsia" w:ascii="仿宋" w:hAnsi="仿宋" w:eastAsia="仿宋" w:cs="仿宋"/>
                <w:kern w:val="0"/>
                <w:sz w:val="18"/>
                <w:szCs w:val="18"/>
              </w:rPr>
              <w:t>第四十五条：违反土地管理法律、法规规定，阻挠国家建设征用土地的，由县级以上人民政府土地行政主管部门责令交出土地；拒不交出土地的，申请人民法院强制执行。</w:t>
            </w:r>
          </w:p>
        </w:tc>
        <w:tc>
          <w:tcPr>
            <w:tcW w:w="2835" w:type="dxa"/>
            <w:tcBorders>
              <w:top w:val="single" w:color="auto" w:sz="4" w:space="0"/>
              <w:left w:val="single" w:color="auto" w:sz="4" w:space="0"/>
              <w:bottom w:val="single" w:color="auto" w:sz="4" w:space="0"/>
              <w:right w:val="single" w:color="auto" w:sz="4" w:space="0"/>
            </w:tcBorders>
            <w:vAlign w:val="center"/>
          </w:tcPr>
          <w:p w14:paraId="5EFCA63B">
            <w:pPr>
              <w:jc w:val="center"/>
              <w:rPr>
                <w:rFonts w:hint="eastAsia" w:ascii="仿宋" w:hAnsi="仿宋" w:eastAsia="仿宋" w:cs="仿宋"/>
                <w:kern w:val="0"/>
                <w:sz w:val="18"/>
                <w:szCs w:val="18"/>
              </w:rPr>
            </w:pPr>
            <w:r>
              <w:rPr>
                <w:rFonts w:hint="eastAsia" w:ascii="仿宋" w:hAnsi="仿宋" w:eastAsia="仿宋" w:cs="仿宋"/>
                <w:kern w:val="0"/>
                <w:sz w:val="18"/>
                <w:szCs w:val="18"/>
              </w:rPr>
              <w:t>1.立案责任：通过举报、巡查（或者下级国土资源部门上报及其他机关移送的违法案件等），发现涉嫌拒不交出土地、不按批准用途使用土地的违法行为，予以审查，决定是否立案。</w:t>
            </w:r>
          </w:p>
          <w:p w14:paraId="19AFDBBF">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取证责任：国土资源部门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p>
          <w:p w14:paraId="56BF70E1">
            <w:pPr>
              <w:jc w:val="center"/>
              <w:rPr>
                <w:rFonts w:hint="eastAsia" w:ascii="仿宋" w:hAnsi="仿宋" w:eastAsia="仿宋" w:cs="仿宋"/>
                <w:kern w:val="0"/>
                <w:sz w:val="18"/>
                <w:szCs w:val="18"/>
              </w:rPr>
            </w:pPr>
            <w:r>
              <w:rPr>
                <w:rFonts w:hint="eastAsia" w:ascii="仿宋" w:hAnsi="仿宋" w:eastAsia="仿宋" w:cs="仿宋"/>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0DF71816">
            <w:pPr>
              <w:jc w:val="center"/>
              <w:rPr>
                <w:rFonts w:hint="eastAsia" w:ascii="仿宋" w:hAnsi="仿宋" w:eastAsia="仿宋" w:cs="仿宋"/>
                <w:kern w:val="0"/>
                <w:sz w:val="18"/>
                <w:szCs w:val="18"/>
              </w:rPr>
            </w:pPr>
            <w:r>
              <w:rPr>
                <w:rFonts w:hint="eastAsia" w:ascii="仿宋" w:hAnsi="仿宋" w:eastAsia="仿宋" w:cs="仿宋"/>
                <w:kern w:val="0"/>
                <w:sz w:val="18"/>
                <w:szCs w:val="18"/>
              </w:rPr>
              <w:t>4.告知责任：作出行政处罚决定前，应制作《行政处罚告知书》送达当事人，告知违法事实及其享有的陈述、申辩等权利。符合听证规定的，制作并送达《行政处罚听证告知书》。</w:t>
            </w:r>
          </w:p>
          <w:p w14:paraId="15371CAA">
            <w:pPr>
              <w:jc w:val="center"/>
              <w:rPr>
                <w:rFonts w:hint="eastAsia" w:ascii="仿宋" w:hAnsi="仿宋" w:eastAsia="仿宋" w:cs="仿宋"/>
                <w:kern w:val="0"/>
                <w:sz w:val="18"/>
                <w:szCs w:val="18"/>
              </w:rPr>
            </w:pPr>
            <w:r>
              <w:rPr>
                <w:rFonts w:hint="eastAsia" w:ascii="仿宋" w:hAnsi="仿宋" w:eastAsia="仿宋" w:cs="仿宋"/>
                <w:kern w:val="0"/>
                <w:sz w:val="18"/>
                <w:szCs w:val="18"/>
              </w:rPr>
              <w:t>5.决定责任：作出处罚决定，制作行政处罚决定书，载明行政处罚告知、当事人陈述申辩或者听证情况等内容。</w:t>
            </w:r>
          </w:p>
          <w:p w14:paraId="006A654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6.送达责任：行政处罚决定书应当在宣告后当场交付当事人；当事人不在场的，行政机关应当在七日内依照民事诉讼法的有关规定，将行政处罚决定书送达当事人。 </w:t>
            </w:r>
          </w:p>
          <w:p w14:paraId="783C01BF">
            <w:pPr>
              <w:jc w:val="center"/>
              <w:rPr>
                <w:rFonts w:hint="eastAsia" w:ascii="仿宋" w:hAnsi="仿宋" w:eastAsia="仿宋" w:cs="仿宋"/>
                <w:kern w:val="0"/>
                <w:sz w:val="18"/>
                <w:szCs w:val="18"/>
              </w:rPr>
            </w:pPr>
            <w:r>
              <w:rPr>
                <w:rFonts w:hint="eastAsia" w:ascii="仿宋" w:hAnsi="仿宋" w:eastAsia="仿宋" w:cs="仿宋"/>
                <w:kern w:val="0"/>
                <w:sz w:val="18"/>
                <w:szCs w:val="18"/>
              </w:rPr>
              <w:t>7.执行责任：依照生效的行政处罚决定，自觉履行或强制执行。</w:t>
            </w:r>
          </w:p>
          <w:p w14:paraId="3537258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8.监管责任：对拒不交出土地、不按批准用途使用土地的处罚情况的监督检查。                                                                                                          </w:t>
            </w:r>
          </w:p>
          <w:p w14:paraId="082EBA81">
            <w:pPr>
              <w:jc w:val="center"/>
              <w:rPr>
                <w:rFonts w:ascii="仿宋" w:hAnsi="仿宋" w:eastAsia="仿宋" w:cs="仿宋"/>
                <w:kern w:val="0"/>
                <w:sz w:val="18"/>
                <w:szCs w:val="18"/>
              </w:rPr>
            </w:pPr>
          </w:p>
          <w:p w14:paraId="3CD88EB3">
            <w:pPr>
              <w:jc w:val="center"/>
              <w:rPr>
                <w:rFonts w:ascii="仿宋" w:hAnsi="仿宋" w:eastAsia="仿宋" w:cs="仿宋"/>
                <w:kern w:val="0"/>
                <w:sz w:val="18"/>
                <w:szCs w:val="18"/>
              </w:rPr>
            </w:pPr>
            <w:r>
              <w:rPr>
                <w:rFonts w:hint="eastAsia" w:ascii="仿宋" w:hAnsi="仿宋" w:eastAsia="仿宋" w:cs="仿宋"/>
                <w:kern w:val="0"/>
                <w:sz w:val="18"/>
                <w:szCs w:val="18"/>
              </w:rPr>
              <w:t xml:space="preserve">      9.其他法律法规规章文件规定应履行的其他责任。</w:t>
            </w:r>
          </w:p>
        </w:tc>
        <w:tc>
          <w:tcPr>
            <w:tcW w:w="3252" w:type="dxa"/>
            <w:tcBorders>
              <w:top w:val="single" w:color="auto" w:sz="4" w:space="0"/>
              <w:left w:val="single" w:color="auto" w:sz="4" w:space="0"/>
              <w:bottom w:val="single" w:color="auto" w:sz="4" w:space="0"/>
              <w:right w:val="single" w:color="auto" w:sz="4" w:space="0"/>
            </w:tcBorders>
            <w:vAlign w:val="center"/>
          </w:tcPr>
          <w:p w14:paraId="23B12DDE">
            <w:pPr>
              <w:jc w:val="center"/>
              <w:rPr>
                <w:rFonts w:hint="eastAsia" w:ascii="仿宋" w:hAnsi="仿宋" w:eastAsia="仿宋" w:cs="仿宋"/>
                <w:kern w:val="0"/>
                <w:sz w:val="18"/>
                <w:szCs w:val="18"/>
              </w:rPr>
            </w:pPr>
            <w:r>
              <w:rPr>
                <w:rFonts w:hint="eastAsia" w:ascii="仿宋" w:hAnsi="仿宋" w:eastAsia="仿宋" w:cs="仿宋"/>
                <w:kern w:val="0"/>
                <w:sz w:val="18"/>
                <w:szCs w:val="18"/>
              </w:rPr>
              <w:t>1.《国土资源行政处罚办法》（2014年国土资源部令第60号）第十一条  国土资源主管部门发现自然人、法人或者其他组织行为涉嫌违法的，应当及时核查。对正在实施的违法行为，应当依法及时下达《责令停止违法行为通知书》予以制止。第十二条 符合下列条件的，国土资源主管部门应当在十个工作日内予以立案：……</w:t>
            </w:r>
          </w:p>
          <w:p w14:paraId="4424DE17">
            <w:pPr>
              <w:jc w:val="center"/>
              <w:rPr>
                <w:rFonts w:hint="eastAsia" w:ascii="仿宋" w:hAnsi="仿宋" w:eastAsia="仿宋" w:cs="仿宋"/>
                <w:kern w:val="0"/>
                <w:sz w:val="18"/>
                <w:szCs w:val="18"/>
              </w:rPr>
            </w:pPr>
            <w:r>
              <w:rPr>
                <w:rFonts w:hint="eastAsia" w:ascii="仿宋" w:hAnsi="仿宋" w:eastAsia="仿宋" w:cs="仿宋"/>
                <w:kern w:val="0"/>
                <w:sz w:val="18"/>
                <w:szCs w:val="18"/>
              </w:rPr>
              <w:t>2.《国土资源行政处罚办法》（2014年国土资源部令第60号）第十三条  立案后，国土资源主管部门应当指定案件承办人员，及时组织调查取证。调查取证时，案件调查人员应当不少于二人，并应当向被调查人出示执法证件。第十四条  调查人员与案件有直接利害关系的，应当回避。</w:t>
            </w:r>
          </w:p>
          <w:p w14:paraId="7144932B">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3.《国土资源行政处罚办法》（国土资源部2014年令第60号）第二十五条  国土资源主管部门在审理案件调查报告时，应当就下列事项进行审理：……经审理发现调查报告存在问题的，可以要求调查人员重新调查或者补充调查。</w:t>
            </w:r>
          </w:p>
          <w:p w14:paraId="3F9F00CE">
            <w:pPr>
              <w:jc w:val="center"/>
              <w:rPr>
                <w:rFonts w:hint="eastAsia" w:ascii="仿宋" w:hAnsi="仿宋" w:eastAsia="仿宋" w:cs="仿宋"/>
                <w:kern w:val="0"/>
                <w:sz w:val="18"/>
                <w:szCs w:val="18"/>
              </w:rPr>
            </w:pPr>
            <w:r>
              <w:rPr>
                <w:rFonts w:hint="eastAsia" w:ascii="仿宋" w:hAnsi="仿宋" w:eastAsia="仿宋" w:cs="仿宋"/>
                <w:kern w:val="0"/>
                <w:sz w:val="18"/>
                <w:szCs w:val="18"/>
              </w:rPr>
              <w:t>4.《国土资源行政处罚办法》（2014年国土资源部令第60号）第二十七条  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第二十八条  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w:t>
            </w:r>
          </w:p>
          <w:p w14:paraId="117F5843">
            <w:pPr>
              <w:jc w:val="center"/>
              <w:rPr>
                <w:rFonts w:ascii="仿宋" w:hAnsi="仿宋" w:eastAsia="仿宋" w:cs="仿宋"/>
                <w:kern w:val="0"/>
                <w:sz w:val="18"/>
                <w:szCs w:val="18"/>
              </w:rPr>
            </w:pPr>
            <w:r>
              <w:rPr>
                <w:rFonts w:hint="eastAsia" w:ascii="仿宋" w:hAnsi="仿宋" w:eastAsia="仿宋" w:cs="仿宋"/>
                <w:kern w:val="0"/>
                <w:sz w:val="18"/>
                <w:szCs w:val="18"/>
              </w:rPr>
              <w:t>5-1.《行政处罚法》（2009年8月27日修订）第三十九条  行政机关依照本法第三十八条的规定给予行政处罚，应当制作行政处罚决定书。</w:t>
            </w:r>
          </w:p>
        </w:tc>
        <w:tc>
          <w:tcPr>
            <w:tcW w:w="750" w:type="dxa"/>
            <w:tcBorders>
              <w:top w:val="single" w:color="auto" w:sz="4" w:space="0"/>
              <w:left w:val="single" w:color="auto" w:sz="4" w:space="0"/>
              <w:bottom w:val="single" w:color="auto" w:sz="4" w:space="0"/>
              <w:right w:val="single" w:color="auto" w:sz="4" w:space="0"/>
            </w:tcBorders>
            <w:vAlign w:val="center"/>
          </w:tcPr>
          <w:p w14:paraId="1392829C">
            <w:pPr>
              <w:jc w:val="center"/>
              <w:rPr>
                <w:rFonts w:ascii="仿宋" w:hAnsi="仿宋" w:eastAsia="仿宋" w:cs="仿宋"/>
                <w:kern w:val="0"/>
                <w:sz w:val="18"/>
                <w:szCs w:val="18"/>
              </w:rPr>
            </w:pPr>
          </w:p>
        </w:tc>
      </w:tr>
      <w:tr w14:paraId="5FE1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5A98BC77">
            <w:pPr>
              <w:jc w:val="center"/>
              <w:rPr>
                <w:rFonts w:ascii="仿宋" w:hAnsi="仿宋" w:eastAsia="仿宋" w:cs="仿宋"/>
                <w:kern w:val="0"/>
                <w:sz w:val="18"/>
                <w:szCs w:val="18"/>
              </w:rPr>
            </w:pPr>
            <w:r>
              <w:rPr>
                <w:rFonts w:hint="eastAsia" w:ascii="仿宋" w:hAnsi="仿宋" w:eastAsia="仿宋" w:cs="仿宋"/>
                <w:kern w:val="0"/>
                <w:sz w:val="18"/>
                <w:szCs w:val="18"/>
              </w:rPr>
              <w:t>45</w:t>
            </w:r>
          </w:p>
        </w:tc>
        <w:tc>
          <w:tcPr>
            <w:tcW w:w="1300" w:type="dxa"/>
            <w:tcBorders>
              <w:top w:val="single" w:color="auto" w:sz="4" w:space="0"/>
              <w:left w:val="single" w:color="auto" w:sz="4" w:space="0"/>
              <w:bottom w:val="single" w:color="auto" w:sz="4" w:space="0"/>
              <w:right w:val="single" w:color="auto" w:sz="4" w:space="0"/>
            </w:tcBorders>
            <w:vAlign w:val="center"/>
          </w:tcPr>
          <w:p w14:paraId="11CD444C">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4834B5E5">
            <w:pPr>
              <w:rPr>
                <w:rFonts w:hint="eastAsia" w:ascii="仿宋" w:hAnsi="仿宋" w:eastAsia="仿宋" w:cs="Times New Roman"/>
                <w:kern w:val="0"/>
                <w:sz w:val="18"/>
                <w:szCs w:val="18"/>
              </w:rPr>
            </w:pPr>
            <w:r>
              <w:rPr>
                <w:rFonts w:hint="eastAsia" w:ascii="仿宋" w:hAnsi="仿宋" w:eastAsia="仿宋" w:cs="宋体"/>
                <w:kern w:val="0"/>
                <w:sz w:val="18"/>
                <w:szCs w:val="18"/>
              </w:rPr>
              <w:t>行政处罚</w:t>
            </w:r>
          </w:p>
        </w:tc>
        <w:tc>
          <w:tcPr>
            <w:tcW w:w="1738" w:type="dxa"/>
            <w:tcBorders>
              <w:top w:val="single" w:color="auto" w:sz="4" w:space="0"/>
              <w:left w:val="single" w:color="auto" w:sz="4" w:space="0"/>
              <w:bottom w:val="single" w:color="auto" w:sz="4" w:space="0"/>
              <w:right w:val="single" w:color="auto" w:sz="4" w:space="0"/>
            </w:tcBorders>
          </w:tcPr>
          <w:p w14:paraId="7EB30651">
            <w:pPr>
              <w:rPr>
                <w:rFonts w:ascii="仿宋" w:hAnsi="仿宋" w:eastAsia="仿宋" w:cs="Times New Roman"/>
                <w:kern w:val="0"/>
                <w:sz w:val="18"/>
                <w:szCs w:val="18"/>
              </w:rPr>
            </w:pPr>
            <w:r>
              <w:rPr>
                <w:rFonts w:hint="eastAsia" w:ascii="仿宋" w:hAnsi="仿宋" w:eastAsia="仿宋" w:cs="宋体"/>
                <w:kern w:val="0"/>
                <w:sz w:val="18"/>
                <w:szCs w:val="18"/>
              </w:rPr>
              <w:t>对闲置土地的处置</w:t>
            </w:r>
          </w:p>
        </w:tc>
        <w:tc>
          <w:tcPr>
            <w:tcW w:w="2413" w:type="dxa"/>
            <w:tcBorders>
              <w:top w:val="single" w:color="auto" w:sz="4" w:space="0"/>
              <w:left w:val="single" w:color="auto" w:sz="4" w:space="0"/>
              <w:bottom w:val="single" w:color="auto" w:sz="4" w:space="0"/>
              <w:right w:val="single" w:color="auto" w:sz="4" w:space="0"/>
            </w:tcBorders>
            <w:vAlign w:val="center"/>
          </w:tcPr>
          <w:p w14:paraId="4703DD42">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第58条:有下列情形之一的，由有关人民政府土地行政主管部门报经原批准用地的人民政府或者有批准权的人民政府批准，可以收回国有土地使用权：（一）为公共利益需要使用土地的；（二）为实施城市规划进行旧城区改建，需要调整使用土地的；（三）土地出让等有偿使用合同约定的使用期限届满，土地使用者未申请续期或者申请续期未获批准的；（四）因单位撤销、迁移等原因，停止使用原划拨的国有土地的；（五）公路、铁路、机场、矿场等经核准报废的。依照前款第（一）项、第（二）项的规定收回国有土地使用权的，对土地使用权人应当给予适当补偿。</w:t>
            </w:r>
          </w:p>
          <w:p w14:paraId="4AEBC984">
            <w:pPr>
              <w:jc w:val="left"/>
              <w:rPr>
                <w:rFonts w:hint="eastAsia" w:ascii="仿宋" w:hAnsi="仿宋" w:eastAsia="仿宋" w:cs="仿宋"/>
                <w:kern w:val="0"/>
                <w:sz w:val="18"/>
                <w:szCs w:val="18"/>
              </w:rPr>
            </w:pPr>
            <w:r>
              <w:rPr>
                <w:rFonts w:hint="eastAsia" w:ascii="仿宋" w:hAnsi="仿宋" w:eastAsia="仿宋" w:cs="仿宋"/>
                <w:kern w:val="0"/>
                <w:sz w:val="18"/>
                <w:szCs w:val="18"/>
              </w:rPr>
              <w:t>【部门规章】《闲置土地处置办法》（国土资源部令第53号）第4条:已经办理审批手续的非农业建设占用耕地，1年内不用而又可以耕种并收获的，应当由原耕种该幅耕地的集体或者个人恢复耕种，也可以由用地单位组织耕种；1年以上未动工建设的,应当按照省、自治区、直辖市的规定缴纳闲置费；连续2年未使用的，经原批准机关批准，由县级以上人民政府无偿收回土地使用者的土地使用权；该幅土地原为农民集体所有的，应当交由原农村集体经济组织恢复耕种。在城市规划区范围内，以出让等有偿使用方式取得土地使用权进行房地产开发的闲置土地，超过出让合同约定的动工开发日期满1年未动工开发的，可以征收相当于土地使用权出让金20%以下的土地闲置费；满2年未动工开发时，可以无偿收回土地使用权；但是，因不可抗力或者政府、政府有关部门的行为或者动工开发必需的前期工作造成动工开发迟延的除外。</w:t>
            </w:r>
          </w:p>
          <w:p w14:paraId="076B303B">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54926D40">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"1、立案环节责任：发现和受理移交的违法行为，予以审查，决定是否立案；                         </w:t>
            </w:r>
          </w:p>
          <w:p w14:paraId="5FC0EFA4">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调查环节责任：对立案的案件，指定专人负责，及时组织调查取证，与当事人有直接利害关系的应当回避。执法人员不得少于两人，调查时应出示执法证件，允许当事人辩解陈述。执法人员廉洁奉公保守有关秘密；                   </w:t>
            </w:r>
          </w:p>
          <w:p w14:paraId="688D6149">
            <w:pPr>
              <w:jc w:val="center"/>
              <w:rPr>
                <w:rFonts w:hint="eastAsia" w:ascii="仿宋" w:hAnsi="仿宋" w:eastAsia="仿宋" w:cs="仿宋"/>
                <w:kern w:val="0"/>
                <w:sz w:val="18"/>
                <w:szCs w:val="18"/>
              </w:rPr>
            </w:pPr>
            <w:r>
              <w:rPr>
                <w:rFonts w:hint="eastAsia" w:ascii="仿宋" w:hAnsi="仿宋" w:eastAsia="仿宋" w:cs="仿宋"/>
                <w:kern w:val="0"/>
                <w:sz w:val="18"/>
                <w:szCs w:val="18"/>
              </w:rPr>
              <w:t>3、审查环节责任；审查案件调查报告，对案件违法事实、证据、调查取证程序、法律适用、处罚种类和幅度、当事人陈述和申辩理由等方面进行审查，提出处理意见（主要证据不足时，以适当的方式补充调查）；</w:t>
            </w:r>
          </w:p>
          <w:p w14:paraId="0C3822B8">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4、告知环节责任：作出行政处罚决定前，应制作《行政处罚告知书》送达当事人，告知违法事实及其享有的陈述、申辩等权利。符合听证规定的，制作《行政处罚听证告知书》；                         </w:t>
            </w:r>
          </w:p>
          <w:p w14:paraId="0C4A4094">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5、决定环节责任：制作行政处罚决定书，载明行政处罚告知、当事人陈述申辩或者听证情况等内容；                          </w:t>
            </w:r>
          </w:p>
          <w:p w14:paraId="1E487C08">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6、送达环节责任：行政处罚决定书按法律规定的方式送达当事人；       </w:t>
            </w:r>
          </w:p>
          <w:p w14:paraId="281E3C38">
            <w:pPr>
              <w:jc w:val="center"/>
              <w:rPr>
                <w:rFonts w:hint="eastAsia" w:ascii="仿宋" w:hAnsi="仿宋" w:eastAsia="仿宋" w:cs="仿宋"/>
                <w:kern w:val="0"/>
                <w:sz w:val="18"/>
                <w:szCs w:val="18"/>
              </w:rPr>
            </w:pPr>
            <w:r>
              <w:rPr>
                <w:rFonts w:hint="eastAsia" w:ascii="仿宋" w:hAnsi="仿宋" w:eastAsia="仿宋" w:cs="仿宋"/>
                <w:kern w:val="0"/>
                <w:sz w:val="18"/>
                <w:szCs w:val="18"/>
              </w:rPr>
              <w:t>7、执行环节责任：依照生效的行政处罚决定，进行处罚；</w:t>
            </w:r>
          </w:p>
          <w:p w14:paraId="61CB5A66">
            <w:pPr>
              <w:jc w:val="center"/>
              <w:rPr>
                <w:rFonts w:hint="eastAsia" w:ascii="仿宋" w:hAnsi="仿宋" w:eastAsia="仿宋" w:cs="仿宋"/>
                <w:kern w:val="0"/>
                <w:sz w:val="18"/>
                <w:szCs w:val="18"/>
              </w:rPr>
            </w:pPr>
            <w:r>
              <w:rPr>
                <w:rFonts w:hint="eastAsia" w:ascii="仿宋" w:hAnsi="仿宋" w:eastAsia="仿宋" w:cs="仿宋"/>
                <w:kern w:val="0"/>
                <w:sz w:val="18"/>
                <w:szCs w:val="18"/>
              </w:rPr>
              <w:t>38、其他法律法规规章文件规定应履行的责任。 "</w:t>
            </w:r>
          </w:p>
          <w:p w14:paraId="3331E16A">
            <w:pPr>
              <w:jc w:val="center"/>
              <w:rPr>
                <w:rFonts w:ascii="仿宋" w:hAnsi="仿宋" w:eastAsia="仿宋" w:cs="仿宋"/>
                <w:kern w:val="0"/>
                <w:sz w:val="18"/>
                <w:szCs w:val="18"/>
              </w:rPr>
            </w:pPr>
          </w:p>
          <w:p w14:paraId="157861A5">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70FE8DCC">
            <w:pPr>
              <w:jc w:val="center"/>
              <w:rPr>
                <w:rFonts w:hint="eastAsia" w:ascii="仿宋" w:hAnsi="仿宋" w:eastAsia="仿宋" w:cs="仿宋"/>
                <w:kern w:val="0"/>
                <w:sz w:val="18"/>
                <w:szCs w:val="18"/>
              </w:rPr>
            </w:pPr>
            <w:r>
              <w:rPr>
                <w:rFonts w:hint="eastAsia" w:ascii="仿宋" w:hAnsi="仿宋" w:eastAsia="仿宋" w:cs="仿宋"/>
                <w:kern w:val="0"/>
                <w:sz w:val="18"/>
                <w:szCs w:val="18"/>
              </w:rPr>
              <w:t>"1-1、《国土资源行政处罚办法》第11条:国土资源主管部门发现自然人、法人或者其他组织行为涉嫌违法的，应当及时核查。对正在实施的违法行为，应当依法及时下达《责令停止违法行为通知书》予以制止；</w:t>
            </w:r>
          </w:p>
          <w:p w14:paraId="7759B7FF">
            <w:pPr>
              <w:jc w:val="center"/>
              <w:rPr>
                <w:rFonts w:hint="eastAsia" w:ascii="仿宋" w:hAnsi="仿宋" w:eastAsia="仿宋" w:cs="仿宋"/>
                <w:kern w:val="0"/>
                <w:sz w:val="18"/>
                <w:szCs w:val="18"/>
              </w:rPr>
            </w:pPr>
            <w:r>
              <w:rPr>
                <w:rFonts w:hint="eastAsia" w:ascii="仿宋" w:hAnsi="仿宋" w:eastAsia="仿宋" w:cs="仿宋"/>
                <w:kern w:val="0"/>
                <w:sz w:val="18"/>
                <w:szCs w:val="18"/>
              </w:rPr>
              <w:t>1-2、《国土资源行政处罚办法》第12条:符合下列条件的，国土资源主管部门应当在十个工作日内予以立案（一）有明确的行为人；（二）有违反国土资源管理法律法规的事实；（三）依照国土资源管理法律法规应当追究法律责任；（四）属于本部门管辖；（五）违法行为没有超过追诉时效。违法行为轻微并及时纠正，没有造成危害后果的，可以不予立案；</w:t>
            </w:r>
          </w:p>
          <w:p w14:paraId="74FD8DAF">
            <w:pPr>
              <w:jc w:val="center"/>
              <w:rPr>
                <w:rFonts w:hint="eastAsia" w:ascii="仿宋" w:hAnsi="仿宋" w:eastAsia="仿宋" w:cs="仿宋"/>
                <w:kern w:val="0"/>
                <w:sz w:val="18"/>
                <w:szCs w:val="18"/>
              </w:rPr>
            </w:pPr>
            <w:r>
              <w:rPr>
                <w:rFonts w:hint="eastAsia" w:ascii="仿宋" w:hAnsi="仿宋" w:eastAsia="仿宋" w:cs="仿宋"/>
                <w:kern w:val="0"/>
                <w:sz w:val="18"/>
                <w:szCs w:val="18"/>
              </w:rPr>
              <w:t>2-1、《国土资源行政处罚办法》第13条:立案后，国土资源主管部门应当指定案件承办人员，及时组织调查取证。调查取证时，案件调查人员应当不少于二人，并应当向被调查人出示执法证件；</w:t>
            </w:r>
          </w:p>
          <w:p w14:paraId="004B1342">
            <w:pPr>
              <w:jc w:val="center"/>
              <w:rPr>
                <w:rFonts w:hint="eastAsia" w:ascii="仿宋" w:hAnsi="仿宋" w:eastAsia="仿宋" w:cs="仿宋"/>
                <w:kern w:val="0"/>
                <w:sz w:val="18"/>
                <w:szCs w:val="18"/>
              </w:rPr>
            </w:pPr>
            <w:r>
              <w:rPr>
                <w:rFonts w:hint="eastAsia" w:ascii="仿宋" w:hAnsi="仿宋" w:eastAsia="仿宋" w:cs="仿宋"/>
                <w:kern w:val="0"/>
                <w:sz w:val="18"/>
                <w:szCs w:val="18"/>
              </w:rPr>
              <w:t>2-2、《国土资源行政处罚办法》第14条:调查人员与案件有直接利害关系的，应当回避；</w:t>
            </w:r>
          </w:p>
          <w:p w14:paraId="5FDC4F60">
            <w:pPr>
              <w:jc w:val="center"/>
              <w:rPr>
                <w:rFonts w:hint="eastAsia" w:ascii="仿宋" w:hAnsi="仿宋" w:eastAsia="仿宋" w:cs="仿宋"/>
                <w:kern w:val="0"/>
                <w:sz w:val="18"/>
                <w:szCs w:val="18"/>
              </w:rPr>
            </w:pPr>
            <w:r>
              <w:rPr>
                <w:rFonts w:hint="eastAsia" w:ascii="仿宋" w:hAnsi="仿宋" w:eastAsia="仿宋" w:cs="仿宋"/>
                <w:kern w:val="0"/>
                <w:sz w:val="18"/>
                <w:szCs w:val="18"/>
              </w:rPr>
              <w:t>3、《国土资源行政处罚办法》第25条:国土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2BB8E57A">
            <w:pPr>
              <w:jc w:val="center"/>
              <w:rPr>
                <w:rFonts w:hint="eastAsia" w:ascii="仿宋" w:hAnsi="仿宋" w:eastAsia="仿宋" w:cs="仿宋"/>
                <w:kern w:val="0"/>
                <w:sz w:val="18"/>
                <w:szCs w:val="18"/>
              </w:rPr>
            </w:pPr>
            <w:r>
              <w:rPr>
                <w:rFonts w:hint="eastAsia" w:ascii="仿宋" w:hAnsi="仿宋" w:eastAsia="仿宋" w:cs="仿宋"/>
                <w:kern w:val="0"/>
                <w:sz w:val="18"/>
                <w:szCs w:val="18"/>
              </w:rPr>
              <w:t>4-1、《国土资源行政处罚办法》第27条:违法行为依法需要给予行政处罚的，国土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5F735E34">
            <w:pPr>
              <w:jc w:val="center"/>
              <w:rPr>
                <w:rFonts w:hint="eastAsia" w:ascii="仿宋" w:hAnsi="仿宋" w:eastAsia="仿宋" w:cs="仿宋"/>
                <w:kern w:val="0"/>
                <w:sz w:val="18"/>
                <w:szCs w:val="18"/>
              </w:rPr>
            </w:pPr>
            <w:r>
              <w:rPr>
                <w:rFonts w:hint="eastAsia" w:ascii="仿宋" w:hAnsi="仿宋" w:eastAsia="仿宋" w:cs="仿宋"/>
                <w:kern w:val="0"/>
                <w:sz w:val="18"/>
                <w:szCs w:val="18"/>
              </w:rPr>
              <w:t>4-2、《国土资源行政处罚办法》第14条:调查人员与案件有直接利害关系的，应当回避；</w:t>
            </w:r>
          </w:p>
          <w:p w14:paraId="36302423">
            <w:pPr>
              <w:jc w:val="center"/>
              <w:rPr>
                <w:rFonts w:hint="eastAsia" w:ascii="仿宋" w:hAnsi="仿宋" w:eastAsia="仿宋" w:cs="仿宋"/>
                <w:kern w:val="0"/>
                <w:sz w:val="18"/>
                <w:szCs w:val="18"/>
              </w:rPr>
            </w:pPr>
            <w:r>
              <w:rPr>
                <w:rFonts w:hint="eastAsia" w:ascii="仿宋" w:hAnsi="仿宋" w:eastAsia="仿宋" w:cs="仿宋"/>
                <w:kern w:val="0"/>
                <w:sz w:val="18"/>
                <w:szCs w:val="18"/>
              </w:rPr>
              <w:t>4-3、《国土资源行政处罚办法》第28条:对拟给予较大数额罚款或者吊销勘查许可证、采矿许可证等行政处罚的，国土资源主管部门应当制作《行政处罚听证告知书》，按照法律规定的方式，送达当事人。当事人要求听证的，应当在收到《行政处罚听证告知书》后三个工作日内提出。国土资源行政处罚听证适用《国土资源听证规定》；</w:t>
            </w:r>
          </w:p>
          <w:p w14:paraId="08038772">
            <w:pPr>
              <w:jc w:val="center"/>
              <w:rPr>
                <w:rFonts w:hint="eastAsia" w:ascii="仿宋" w:hAnsi="仿宋" w:eastAsia="仿宋" w:cs="仿宋"/>
                <w:kern w:val="0"/>
                <w:sz w:val="18"/>
                <w:szCs w:val="18"/>
              </w:rPr>
            </w:pPr>
            <w:r>
              <w:rPr>
                <w:rFonts w:hint="eastAsia" w:ascii="仿宋" w:hAnsi="仿宋" w:eastAsia="仿宋" w:cs="仿宋"/>
                <w:kern w:val="0"/>
                <w:sz w:val="18"/>
                <w:szCs w:val="18"/>
              </w:rPr>
              <w:t>5-1、《中华人民共和国行政处罚法》第39条:行政机关依照本法第38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73CFEF24">
            <w:pPr>
              <w:jc w:val="center"/>
              <w:rPr>
                <w:rFonts w:hint="eastAsia" w:ascii="仿宋" w:hAnsi="仿宋" w:eastAsia="仿宋" w:cs="仿宋"/>
                <w:kern w:val="0"/>
                <w:sz w:val="18"/>
                <w:szCs w:val="18"/>
              </w:rPr>
            </w:pPr>
            <w:r>
              <w:rPr>
                <w:rFonts w:hint="eastAsia" w:ascii="仿宋" w:hAnsi="仿宋" w:eastAsia="仿宋" w:cs="仿宋"/>
                <w:kern w:val="0"/>
                <w:sz w:val="18"/>
                <w:szCs w:val="18"/>
              </w:rPr>
              <w:t>5-2、《国土资源行政处罚办法》第29条:当事人未在规定时间内陈述、申辩或者要求听证的，以及陈述、申辩或者听证中提出的事实、理由或者证据不成立的，国土资源主管部门应当依法制作《行政处罚决定书》，并按照法律规定的方式，送达当事人《行政处罚决定书》中应当包括行政处罚告知、当事人陈述、申辩或者听证的情况。《行政处罚决定书》一经送达，即发生法律效力。当事人对行政处罚决定不服申请行政复议或者提起行政诉讼的，在行政复议或者行政诉讼期间，行政处罚决定不停止执行；法律另有规定的除外。《行政处罚决定书》应当加盖作出处罚决定的国土资源主管部门的印章；</w:t>
            </w:r>
          </w:p>
          <w:p w14:paraId="1587DE48">
            <w:pPr>
              <w:jc w:val="center"/>
              <w:rPr>
                <w:rFonts w:hint="eastAsia" w:ascii="仿宋" w:hAnsi="仿宋" w:eastAsia="仿宋" w:cs="仿宋"/>
                <w:kern w:val="0"/>
                <w:sz w:val="18"/>
                <w:szCs w:val="18"/>
              </w:rPr>
            </w:pPr>
            <w:r>
              <w:rPr>
                <w:rFonts w:hint="eastAsia" w:ascii="仿宋" w:hAnsi="仿宋" w:eastAsia="仿宋" w:cs="仿宋"/>
                <w:kern w:val="0"/>
                <w:sz w:val="18"/>
                <w:szCs w:val="18"/>
              </w:rPr>
              <w:t>6-1、《中华人民共和国行政处罚法》第40条:行政处罚决定书应当在宣告后当场交付当事人；当事人不在场的，行政机关应当在七日内依照民事诉讼法的有关规定，将行政处罚决定书送达当事人；</w:t>
            </w:r>
          </w:p>
          <w:p w14:paraId="44079BC2">
            <w:pPr>
              <w:jc w:val="center"/>
              <w:rPr>
                <w:rFonts w:hint="eastAsia" w:ascii="仿宋" w:hAnsi="仿宋" w:eastAsia="仿宋" w:cs="仿宋"/>
                <w:kern w:val="0"/>
                <w:sz w:val="18"/>
                <w:szCs w:val="18"/>
              </w:rPr>
            </w:pPr>
            <w:r>
              <w:rPr>
                <w:rFonts w:hint="eastAsia" w:ascii="仿宋" w:hAnsi="仿宋" w:eastAsia="仿宋" w:cs="仿宋"/>
                <w:kern w:val="0"/>
                <w:sz w:val="18"/>
                <w:szCs w:val="18"/>
              </w:rPr>
              <w:t>6-2、同5-2</w:t>
            </w:r>
          </w:p>
          <w:p w14:paraId="6F0FC2F0">
            <w:pPr>
              <w:jc w:val="center"/>
              <w:rPr>
                <w:rFonts w:hint="eastAsia" w:ascii="仿宋" w:hAnsi="仿宋" w:eastAsia="仿宋" w:cs="仿宋"/>
                <w:kern w:val="0"/>
                <w:sz w:val="18"/>
                <w:szCs w:val="18"/>
              </w:rPr>
            </w:pPr>
            <w:r>
              <w:rPr>
                <w:rFonts w:hint="eastAsia" w:ascii="仿宋" w:hAnsi="仿宋" w:eastAsia="仿宋" w:cs="仿宋"/>
                <w:kern w:val="0"/>
                <w:sz w:val="18"/>
                <w:szCs w:val="18"/>
              </w:rPr>
              <w:t>7-1、《中华人民共和国行政处罚法》第44条:行政处罚决定依法作出后，当事人应当在行政处罚决定的期限内，予以履行；</w:t>
            </w:r>
          </w:p>
          <w:p w14:paraId="2BE4CF3F">
            <w:pPr>
              <w:jc w:val="center"/>
              <w:rPr>
                <w:rFonts w:ascii="仿宋" w:hAnsi="仿宋" w:eastAsia="仿宋" w:cs="仿宋"/>
                <w:kern w:val="0"/>
                <w:sz w:val="18"/>
                <w:szCs w:val="18"/>
              </w:rPr>
            </w:pPr>
            <w:r>
              <w:rPr>
                <w:rFonts w:hint="eastAsia" w:ascii="仿宋" w:hAnsi="仿宋" w:eastAsia="仿宋" w:cs="仿宋"/>
                <w:kern w:val="0"/>
                <w:sz w:val="18"/>
                <w:szCs w:val="18"/>
              </w:rPr>
              <w:t>7-2、《国土资源行政处罚办法》第73条:符合下列条件之一的，经国土资源主管部门负责人批准，案件结案（一）执行完毕的；（二）终结执行的；（三）已经依法申请人民法院强制执行的；（四）其他应当结案的情形。涉及需要移送有关部门追究党纪、政纪或者刑事责任的，应当在结案前移送。</w:t>
            </w:r>
          </w:p>
        </w:tc>
        <w:tc>
          <w:tcPr>
            <w:tcW w:w="750" w:type="dxa"/>
            <w:tcBorders>
              <w:top w:val="single" w:color="auto" w:sz="4" w:space="0"/>
              <w:left w:val="single" w:color="auto" w:sz="4" w:space="0"/>
              <w:bottom w:val="single" w:color="auto" w:sz="4" w:space="0"/>
              <w:right w:val="single" w:color="auto" w:sz="4" w:space="0"/>
            </w:tcBorders>
            <w:vAlign w:val="center"/>
          </w:tcPr>
          <w:p w14:paraId="472036AC">
            <w:pPr>
              <w:jc w:val="center"/>
              <w:rPr>
                <w:rFonts w:ascii="仿宋" w:hAnsi="仿宋" w:eastAsia="仿宋" w:cs="仿宋"/>
                <w:kern w:val="0"/>
                <w:sz w:val="18"/>
                <w:szCs w:val="18"/>
              </w:rPr>
            </w:pPr>
          </w:p>
        </w:tc>
      </w:tr>
      <w:tr w14:paraId="26ED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63567049">
            <w:pPr>
              <w:jc w:val="center"/>
              <w:rPr>
                <w:rFonts w:ascii="仿宋" w:hAnsi="仿宋" w:eastAsia="仿宋" w:cs="仿宋"/>
                <w:kern w:val="0"/>
                <w:sz w:val="18"/>
                <w:szCs w:val="18"/>
              </w:rPr>
            </w:pPr>
            <w:r>
              <w:rPr>
                <w:rFonts w:hint="eastAsia" w:ascii="仿宋" w:hAnsi="仿宋" w:eastAsia="仿宋" w:cs="仿宋"/>
                <w:kern w:val="0"/>
                <w:sz w:val="18"/>
                <w:szCs w:val="18"/>
              </w:rPr>
              <w:t>46</w:t>
            </w:r>
          </w:p>
        </w:tc>
        <w:tc>
          <w:tcPr>
            <w:tcW w:w="1300" w:type="dxa"/>
            <w:tcBorders>
              <w:top w:val="single" w:color="auto" w:sz="4" w:space="0"/>
              <w:left w:val="single" w:color="auto" w:sz="4" w:space="0"/>
              <w:bottom w:val="single" w:color="auto" w:sz="4" w:space="0"/>
              <w:right w:val="single" w:color="auto" w:sz="4" w:space="0"/>
            </w:tcBorders>
            <w:vAlign w:val="center"/>
          </w:tcPr>
          <w:p w14:paraId="67A7F9FE">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7C67659C">
            <w:pPr>
              <w:rPr>
                <w:rFonts w:hint="eastAsia" w:ascii="仿宋" w:hAnsi="仿宋" w:eastAsia="仿宋" w:cs="Times New Roman"/>
                <w:kern w:val="0"/>
                <w:sz w:val="18"/>
                <w:szCs w:val="18"/>
              </w:rPr>
            </w:pPr>
            <w:r>
              <w:rPr>
                <w:rFonts w:hint="eastAsia" w:ascii="仿宋" w:hAnsi="仿宋" w:eastAsia="仿宋" w:cs="宋体"/>
                <w:kern w:val="0"/>
                <w:sz w:val="18"/>
                <w:szCs w:val="18"/>
              </w:rPr>
              <w:t>行政征收</w:t>
            </w:r>
          </w:p>
        </w:tc>
        <w:tc>
          <w:tcPr>
            <w:tcW w:w="1738" w:type="dxa"/>
            <w:tcBorders>
              <w:top w:val="single" w:color="auto" w:sz="4" w:space="0"/>
              <w:left w:val="single" w:color="auto" w:sz="4" w:space="0"/>
              <w:bottom w:val="single" w:color="auto" w:sz="4" w:space="0"/>
              <w:right w:val="single" w:color="auto" w:sz="4" w:space="0"/>
            </w:tcBorders>
          </w:tcPr>
          <w:p w14:paraId="4F76BFE0">
            <w:pPr>
              <w:rPr>
                <w:rFonts w:hint="eastAsia" w:ascii="仿宋" w:hAnsi="仿宋" w:eastAsia="仿宋" w:cs="Times New Roman"/>
                <w:kern w:val="0"/>
                <w:sz w:val="18"/>
                <w:szCs w:val="18"/>
              </w:rPr>
            </w:pPr>
            <w:r>
              <w:rPr>
                <w:rFonts w:hint="eastAsia" w:ascii="仿宋" w:hAnsi="仿宋" w:eastAsia="仿宋" w:cs="宋体"/>
                <w:kern w:val="0"/>
                <w:sz w:val="18"/>
                <w:szCs w:val="18"/>
              </w:rPr>
              <w:t>土地闲置费征收</w:t>
            </w:r>
          </w:p>
        </w:tc>
        <w:tc>
          <w:tcPr>
            <w:tcW w:w="2413" w:type="dxa"/>
            <w:tcBorders>
              <w:top w:val="single" w:color="auto" w:sz="4" w:space="0"/>
              <w:left w:val="single" w:color="auto" w:sz="4" w:space="0"/>
              <w:bottom w:val="single" w:color="auto" w:sz="4" w:space="0"/>
              <w:right w:val="single" w:color="auto" w:sz="4" w:space="0"/>
            </w:tcBorders>
            <w:vAlign w:val="center"/>
          </w:tcPr>
          <w:p w14:paraId="3D7B514B">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第37条: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在城市规划区范围内，以出让方式取得土地使用权进行房地产开发的闲置土地，依照《中华人民共和国城市房地产管理法》的有关规定办理。</w:t>
            </w:r>
          </w:p>
          <w:p w14:paraId="3A64ED7F">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城市房地产开发经营管理条例》（国务院令第248号）第15条：房地产开发企业应当按照土地使用权出让合同约定的土地用途、动工开发期限进行项目开发建设。出让合同约定的动工开发期限满１年未动工开发的，可以征收相当于土地使用权出让金２０％以下的土地闲置费；满２年未动工开发的，可以无偿收回土地使用权。但是，因不可抗力或者政府、政府有关部门的行为或者动工开发必需的前期工作造成动工迟延的除外。</w:t>
            </w:r>
          </w:p>
          <w:p w14:paraId="7F294149">
            <w:pPr>
              <w:jc w:val="left"/>
              <w:rPr>
                <w:rFonts w:ascii="仿宋" w:hAnsi="仿宋" w:eastAsia="仿宋" w:cs="仿宋"/>
                <w:kern w:val="0"/>
                <w:sz w:val="18"/>
                <w:szCs w:val="18"/>
              </w:rPr>
            </w:pPr>
            <w:r>
              <w:rPr>
                <w:rFonts w:hint="eastAsia" w:ascii="仿宋" w:hAnsi="仿宋" w:eastAsia="仿宋" w:cs="仿宋"/>
                <w:kern w:val="0"/>
                <w:sz w:val="18"/>
                <w:szCs w:val="18"/>
              </w:rPr>
              <w:t>部门规章:《闲置土地处置办法》（国土资源部令第53号）第14条第款:除本办法第八条规定情形外，闲置土地按照下列方式处理：未动工开发满一年的，由市、县国土资源主管部门报经本级人民政府批准后，向国有建设用地使用权人下达《征缴土地闲置费决定书》，按照土地出让或者划拨价款的百分之二十征缴土地闲置费，土地闲置费不得列入生产成本。</w:t>
            </w:r>
          </w:p>
        </w:tc>
        <w:tc>
          <w:tcPr>
            <w:tcW w:w="2835" w:type="dxa"/>
            <w:tcBorders>
              <w:top w:val="single" w:color="auto" w:sz="4" w:space="0"/>
              <w:left w:val="single" w:color="auto" w:sz="4" w:space="0"/>
              <w:bottom w:val="single" w:color="auto" w:sz="4" w:space="0"/>
              <w:right w:val="single" w:color="auto" w:sz="4" w:space="0"/>
            </w:tcBorders>
            <w:vAlign w:val="center"/>
          </w:tcPr>
          <w:p w14:paraId="23CE5945">
            <w:pPr>
              <w:jc w:val="center"/>
              <w:rPr>
                <w:rFonts w:hint="eastAsia" w:ascii="仿宋" w:hAnsi="仿宋" w:eastAsia="仿宋" w:cs="仿宋"/>
                <w:kern w:val="0"/>
                <w:sz w:val="18"/>
                <w:szCs w:val="18"/>
              </w:rPr>
            </w:pPr>
            <w:r>
              <w:rPr>
                <w:rFonts w:hint="eastAsia" w:ascii="仿宋" w:hAnsi="仿宋" w:eastAsia="仿宋" w:cs="仿宋"/>
                <w:kern w:val="0"/>
                <w:sz w:val="18"/>
                <w:szCs w:val="18"/>
              </w:rPr>
              <w:t>"1、审核环节责任：调查核实是否属于闲置土地,若属于闲置土地，30日内向国有建设用地使用权人发出《闲置土地调查通知书》；</w:t>
            </w:r>
          </w:p>
          <w:p w14:paraId="583C6B4C">
            <w:pPr>
              <w:jc w:val="center"/>
              <w:rPr>
                <w:rFonts w:hint="eastAsia" w:ascii="仿宋" w:hAnsi="仿宋" w:eastAsia="仿宋" w:cs="仿宋"/>
                <w:kern w:val="0"/>
                <w:sz w:val="18"/>
                <w:szCs w:val="18"/>
              </w:rPr>
            </w:pPr>
            <w:r>
              <w:rPr>
                <w:rFonts w:hint="eastAsia" w:ascii="仿宋" w:hAnsi="仿宋" w:eastAsia="仿宋" w:cs="仿宋"/>
                <w:kern w:val="0"/>
                <w:sz w:val="18"/>
                <w:szCs w:val="18"/>
              </w:rPr>
              <w:t>2、决定环节责任：经核实属于闲置土地的，下达《闲置土地认定书》；</w:t>
            </w:r>
          </w:p>
          <w:p w14:paraId="7B1B90F3">
            <w:pPr>
              <w:jc w:val="center"/>
              <w:rPr>
                <w:rFonts w:hint="eastAsia" w:ascii="仿宋" w:hAnsi="仿宋" w:eastAsia="仿宋" w:cs="仿宋"/>
                <w:kern w:val="0"/>
                <w:sz w:val="18"/>
                <w:szCs w:val="18"/>
              </w:rPr>
            </w:pPr>
            <w:r>
              <w:rPr>
                <w:rFonts w:hint="eastAsia" w:ascii="仿宋" w:hAnsi="仿宋" w:eastAsia="仿宋" w:cs="仿宋"/>
                <w:kern w:val="0"/>
                <w:sz w:val="18"/>
                <w:szCs w:val="18"/>
              </w:rPr>
              <w:t>3、催告环节责任：闲置土地认定后，告知国有建设用地使用权人相关事项；</w:t>
            </w:r>
          </w:p>
          <w:p w14:paraId="7FD0E6F1">
            <w:pPr>
              <w:jc w:val="center"/>
              <w:rPr>
                <w:rFonts w:hint="eastAsia" w:ascii="仿宋" w:hAnsi="仿宋" w:eastAsia="仿宋" w:cs="仿宋"/>
                <w:kern w:val="0"/>
                <w:sz w:val="18"/>
                <w:szCs w:val="18"/>
              </w:rPr>
            </w:pPr>
            <w:r>
              <w:rPr>
                <w:rFonts w:hint="eastAsia" w:ascii="仿宋" w:hAnsi="仿宋" w:eastAsia="仿宋" w:cs="仿宋"/>
                <w:kern w:val="0"/>
                <w:sz w:val="18"/>
                <w:szCs w:val="18"/>
              </w:rPr>
              <w:t>4、征收环节责任：按规定征缴到位；</w:t>
            </w:r>
          </w:p>
          <w:p w14:paraId="55D74DB6">
            <w:pPr>
              <w:jc w:val="center"/>
              <w:rPr>
                <w:rFonts w:hint="eastAsia" w:ascii="仿宋" w:hAnsi="仿宋" w:eastAsia="仿宋" w:cs="仿宋"/>
                <w:kern w:val="0"/>
                <w:sz w:val="18"/>
                <w:szCs w:val="18"/>
              </w:rPr>
            </w:pPr>
            <w:r>
              <w:rPr>
                <w:rFonts w:hint="eastAsia" w:ascii="仿宋" w:hAnsi="仿宋" w:eastAsia="仿宋" w:cs="仿宋"/>
                <w:kern w:val="0"/>
                <w:sz w:val="18"/>
                <w:szCs w:val="18"/>
              </w:rPr>
              <w:t>5、事后监管环节责任：将本行政区域内的闲置土地信息按宗录入土地市场动态监测与监管系统备案，及时更新该宗土地相关信息。同时将闲置土地的信息抄送金融监管等部门；</w:t>
            </w:r>
          </w:p>
          <w:p w14:paraId="41569A73">
            <w:pPr>
              <w:jc w:val="center"/>
              <w:rPr>
                <w:rFonts w:hint="eastAsia" w:ascii="仿宋" w:hAnsi="仿宋" w:eastAsia="仿宋" w:cs="仿宋"/>
                <w:kern w:val="0"/>
                <w:sz w:val="18"/>
                <w:szCs w:val="18"/>
              </w:rPr>
            </w:pPr>
            <w:r>
              <w:rPr>
                <w:rFonts w:hint="eastAsia" w:ascii="仿宋" w:hAnsi="仿宋" w:eastAsia="仿宋" w:cs="仿宋"/>
                <w:kern w:val="0"/>
                <w:sz w:val="18"/>
                <w:szCs w:val="18"/>
              </w:rPr>
              <w:t>6、其他法律法规规章文件规定应履行的责任。"</w:t>
            </w:r>
          </w:p>
          <w:p w14:paraId="1853F7D3">
            <w:pPr>
              <w:jc w:val="center"/>
              <w:rPr>
                <w:rFonts w:ascii="仿宋" w:hAnsi="仿宋" w:eastAsia="仿宋" w:cs="仿宋"/>
                <w:kern w:val="0"/>
                <w:sz w:val="18"/>
                <w:szCs w:val="18"/>
              </w:rPr>
            </w:pPr>
          </w:p>
          <w:p w14:paraId="3AD8C0F0">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02D0F204">
            <w:pPr>
              <w:jc w:val="center"/>
              <w:rPr>
                <w:rFonts w:hint="eastAsia" w:ascii="仿宋" w:hAnsi="仿宋" w:eastAsia="仿宋" w:cs="仿宋"/>
                <w:kern w:val="0"/>
                <w:sz w:val="18"/>
                <w:szCs w:val="18"/>
              </w:rPr>
            </w:pPr>
            <w:r>
              <w:rPr>
                <w:rFonts w:hint="eastAsia" w:ascii="仿宋" w:hAnsi="仿宋" w:eastAsia="仿宋" w:cs="仿宋"/>
                <w:kern w:val="0"/>
                <w:sz w:val="18"/>
                <w:szCs w:val="18"/>
              </w:rPr>
              <w:t>"1、《闲置土地处置办法》（国土资源部令第53号）第5条:市、县国土资源主管部门发现有涉嫌构成本办法第二条规定的闲置土地的，应当在三十日内开展调查核实，向国有建设用地使用权人发出《闲置土地调查通知书》。国有建设用地使用权人应当在接到《闲置土地调查通知书》之日起三十日内，按照要求提供土地开发利用情况、闲置原因以及相关说明等材料；</w:t>
            </w:r>
          </w:p>
          <w:p w14:paraId="2F2405EC">
            <w:pPr>
              <w:jc w:val="center"/>
              <w:rPr>
                <w:rFonts w:hint="eastAsia" w:ascii="仿宋" w:hAnsi="仿宋" w:eastAsia="仿宋" w:cs="仿宋"/>
                <w:kern w:val="0"/>
                <w:sz w:val="18"/>
                <w:szCs w:val="18"/>
              </w:rPr>
            </w:pPr>
            <w:r>
              <w:rPr>
                <w:rFonts w:hint="eastAsia" w:ascii="仿宋" w:hAnsi="仿宋" w:eastAsia="仿宋" w:cs="仿宋"/>
                <w:kern w:val="0"/>
                <w:sz w:val="18"/>
                <w:szCs w:val="18"/>
              </w:rPr>
              <w:t>2、《闲置土地处置办法》（国土资源部令第53号）第9条:经调查核实，符合本办法第二条规定条件，构成闲置土地的，市、县国土资源主管部门应当向国有建设用地使用权人下达《闲置土地认定书》；</w:t>
            </w:r>
          </w:p>
          <w:p w14:paraId="030361CD">
            <w:pPr>
              <w:jc w:val="center"/>
              <w:rPr>
                <w:rFonts w:hint="eastAsia" w:ascii="仿宋" w:hAnsi="仿宋" w:eastAsia="仿宋" w:cs="仿宋"/>
                <w:kern w:val="0"/>
                <w:sz w:val="18"/>
                <w:szCs w:val="18"/>
              </w:rPr>
            </w:pPr>
            <w:r>
              <w:rPr>
                <w:rFonts w:hint="eastAsia" w:ascii="仿宋" w:hAnsi="仿宋" w:eastAsia="仿宋" w:cs="仿宋"/>
                <w:kern w:val="0"/>
                <w:sz w:val="18"/>
                <w:szCs w:val="18"/>
              </w:rPr>
              <w:t>3、《闲置土地处置办法》（国土资源部令第53号） 第15条:市、县国土资源主管部门在依照本办法第十四条规定作出征缴土地闲置费、收回国有建设用地使用权决定前，应当书面告知国有建设用地使用权人有申请听证的权利。国有建设用地使用权人要求举行听证的，市、县国土资源主管部门应当依照《国土资源听证规定》依法组织听证；</w:t>
            </w:r>
          </w:p>
          <w:p w14:paraId="1F535AEF">
            <w:pPr>
              <w:jc w:val="center"/>
              <w:rPr>
                <w:rFonts w:hint="eastAsia" w:ascii="仿宋" w:hAnsi="仿宋" w:eastAsia="仿宋" w:cs="仿宋"/>
                <w:kern w:val="0"/>
                <w:sz w:val="18"/>
                <w:szCs w:val="18"/>
              </w:rPr>
            </w:pPr>
            <w:r>
              <w:rPr>
                <w:rFonts w:hint="eastAsia" w:ascii="仿宋" w:hAnsi="仿宋" w:eastAsia="仿宋" w:cs="仿宋"/>
                <w:kern w:val="0"/>
                <w:sz w:val="18"/>
                <w:szCs w:val="18"/>
              </w:rPr>
              <w:t>4-1、《闲置土地处置办法》第14条:除本办法第八条规定情形外，闲置土地按照下列方式处理：（一）未动工开发满一年的，由市、县国土资源主管部门报经本级人民政府批准后，向国有建设用地使用权人下达《征缴土地闲置费决定书》，按照土地出让或者划拨价款的百分之二十征缴土地闲置费。土地闲置费不得列入生产成本；（二）未动工开发满两年的，由市、县国土资源主管部门按照《中华人民共和国土地管理法》第三十七条和《中华人民共和国城市房地产管理法》第26条的规定，报经有批准权的人民政府批准后，向国有建设用地使用权人下达《收回国有建设用地使用权决定书》，无偿收回国有建设用地使用权。闲置土地设有抵押权的，同时抄送相关土地抵押权人；</w:t>
            </w:r>
          </w:p>
          <w:p w14:paraId="53472B78">
            <w:pPr>
              <w:jc w:val="center"/>
              <w:rPr>
                <w:rFonts w:ascii="仿宋" w:hAnsi="仿宋" w:eastAsia="仿宋" w:cs="仿宋"/>
                <w:kern w:val="0"/>
                <w:sz w:val="18"/>
                <w:szCs w:val="18"/>
              </w:rPr>
            </w:pPr>
            <w:r>
              <w:rPr>
                <w:rFonts w:hint="eastAsia" w:ascii="仿宋" w:hAnsi="仿宋" w:eastAsia="仿宋" w:cs="仿宋"/>
                <w:kern w:val="0"/>
                <w:sz w:val="18"/>
                <w:szCs w:val="18"/>
              </w:rPr>
              <w:t>4-2、《闲置土地处置办法》第17条:国有建设用地使用权人应当自《征缴土地闲置费决定书》送达之日起三十日内，按照规定缴纳土地闲置费；自《收回国有建设用地使用权决定书》送达之日起三十日内，到市、县国土资源主管部门办理国有建设用地使用权注销登记，交回土地权利证书。</w:t>
            </w:r>
          </w:p>
        </w:tc>
        <w:tc>
          <w:tcPr>
            <w:tcW w:w="750" w:type="dxa"/>
            <w:tcBorders>
              <w:top w:val="single" w:color="auto" w:sz="4" w:space="0"/>
              <w:left w:val="single" w:color="auto" w:sz="4" w:space="0"/>
              <w:bottom w:val="single" w:color="auto" w:sz="4" w:space="0"/>
              <w:right w:val="single" w:color="auto" w:sz="4" w:space="0"/>
            </w:tcBorders>
            <w:vAlign w:val="center"/>
          </w:tcPr>
          <w:p w14:paraId="0CB76F37">
            <w:pPr>
              <w:jc w:val="center"/>
              <w:rPr>
                <w:rFonts w:ascii="仿宋" w:hAnsi="仿宋" w:eastAsia="仿宋" w:cs="仿宋"/>
                <w:kern w:val="0"/>
                <w:sz w:val="18"/>
                <w:szCs w:val="18"/>
              </w:rPr>
            </w:pPr>
          </w:p>
        </w:tc>
      </w:tr>
      <w:tr w14:paraId="766A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4FCDB22F">
            <w:pPr>
              <w:jc w:val="center"/>
              <w:rPr>
                <w:rFonts w:ascii="仿宋" w:hAnsi="仿宋" w:eastAsia="仿宋" w:cs="仿宋"/>
                <w:kern w:val="0"/>
                <w:sz w:val="18"/>
                <w:szCs w:val="18"/>
              </w:rPr>
            </w:pPr>
            <w:r>
              <w:rPr>
                <w:rFonts w:hint="eastAsia" w:ascii="仿宋" w:hAnsi="仿宋" w:eastAsia="仿宋" w:cs="仿宋"/>
                <w:kern w:val="0"/>
                <w:sz w:val="18"/>
                <w:szCs w:val="18"/>
              </w:rPr>
              <w:t>47</w:t>
            </w:r>
          </w:p>
        </w:tc>
        <w:tc>
          <w:tcPr>
            <w:tcW w:w="1300" w:type="dxa"/>
            <w:tcBorders>
              <w:top w:val="single" w:color="auto" w:sz="4" w:space="0"/>
              <w:left w:val="single" w:color="auto" w:sz="4" w:space="0"/>
              <w:bottom w:val="single" w:color="auto" w:sz="4" w:space="0"/>
              <w:right w:val="single" w:color="auto" w:sz="4" w:space="0"/>
            </w:tcBorders>
            <w:vAlign w:val="center"/>
          </w:tcPr>
          <w:p w14:paraId="07BA3C15">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51E4C6C7">
            <w:pPr>
              <w:rPr>
                <w:rFonts w:hint="eastAsia" w:ascii="仿宋" w:hAnsi="仿宋" w:eastAsia="仿宋" w:cs="Times New Roman"/>
                <w:kern w:val="0"/>
                <w:sz w:val="18"/>
                <w:szCs w:val="18"/>
              </w:rPr>
            </w:pPr>
            <w:r>
              <w:rPr>
                <w:rFonts w:hint="eastAsia" w:ascii="仿宋" w:hAnsi="仿宋" w:eastAsia="仿宋" w:cs="宋体"/>
                <w:kern w:val="0"/>
                <w:sz w:val="18"/>
                <w:szCs w:val="18"/>
              </w:rPr>
              <w:t>行政征收</w:t>
            </w:r>
          </w:p>
        </w:tc>
        <w:tc>
          <w:tcPr>
            <w:tcW w:w="1738" w:type="dxa"/>
            <w:tcBorders>
              <w:top w:val="single" w:color="auto" w:sz="4" w:space="0"/>
              <w:left w:val="single" w:color="auto" w:sz="4" w:space="0"/>
              <w:bottom w:val="single" w:color="auto" w:sz="4" w:space="0"/>
              <w:right w:val="single" w:color="auto" w:sz="4" w:space="0"/>
            </w:tcBorders>
          </w:tcPr>
          <w:p w14:paraId="0667EAD3">
            <w:pPr>
              <w:rPr>
                <w:rFonts w:hint="eastAsia" w:ascii="仿宋" w:hAnsi="仿宋" w:eastAsia="仿宋" w:cs="Times New Roman"/>
                <w:kern w:val="0"/>
                <w:sz w:val="18"/>
                <w:szCs w:val="18"/>
              </w:rPr>
            </w:pPr>
            <w:r>
              <w:rPr>
                <w:rFonts w:hint="eastAsia" w:ascii="仿宋" w:hAnsi="仿宋" w:eastAsia="仿宋" w:cs="宋体"/>
                <w:kern w:val="0"/>
                <w:sz w:val="18"/>
                <w:szCs w:val="18"/>
              </w:rPr>
              <w:t>土地使用权出让金征收</w:t>
            </w:r>
          </w:p>
        </w:tc>
        <w:tc>
          <w:tcPr>
            <w:tcW w:w="2413" w:type="dxa"/>
            <w:tcBorders>
              <w:top w:val="single" w:color="auto" w:sz="4" w:space="0"/>
              <w:left w:val="single" w:color="auto" w:sz="4" w:space="0"/>
              <w:bottom w:val="single" w:color="auto" w:sz="4" w:space="0"/>
              <w:right w:val="single" w:color="auto" w:sz="4" w:space="0"/>
            </w:tcBorders>
            <w:vAlign w:val="center"/>
          </w:tcPr>
          <w:p w14:paraId="07783BAF">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第55条第1款:以出让等有偿使用方式取得国有土地使用权的建设单位，按照国务院规定的标准和办法，缴纳土地使用权出让金等土地有偿使用费和其他费用后，方可使用土地。</w:t>
            </w:r>
          </w:p>
          <w:p w14:paraId="1B236C38">
            <w:pPr>
              <w:jc w:val="left"/>
              <w:rPr>
                <w:rFonts w:ascii="仿宋" w:hAnsi="仿宋" w:eastAsia="仿宋" w:cs="仿宋"/>
                <w:kern w:val="0"/>
                <w:sz w:val="18"/>
                <w:szCs w:val="18"/>
              </w:rPr>
            </w:pPr>
          </w:p>
          <w:p w14:paraId="04BBF5DD">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004A4166">
            <w:pPr>
              <w:jc w:val="center"/>
              <w:rPr>
                <w:rFonts w:hint="eastAsia" w:ascii="仿宋" w:hAnsi="仿宋" w:eastAsia="仿宋" w:cs="仿宋"/>
                <w:kern w:val="0"/>
                <w:sz w:val="18"/>
                <w:szCs w:val="18"/>
              </w:rPr>
            </w:pPr>
            <w:r>
              <w:rPr>
                <w:rFonts w:hint="eastAsia" w:ascii="仿宋" w:hAnsi="仿宋" w:eastAsia="仿宋" w:cs="仿宋"/>
                <w:kern w:val="0"/>
                <w:sz w:val="18"/>
                <w:szCs w:val="18"/>
              </w:rPr>
              <w:t>"1、委托评估环节责任：确定评估单位，向评估单位提供相关资料；</w:t>
            </w:r>
          </w:p>
          <w:p w14:paraId="3BE24856">
            <w:pPr>
              <w:jc w:val="center"/>
              <w:rPr>
                <w:rFonts w:hint="eastAsia" w:ascii="仿宋" w:hAnsi="仿宋" w:eastAsia="仿宋" w:cs="仿宋"/>
                <w:kern w:val="0"/>
                <w:sz w:val="18"/>
                <w:szCs w:val="18"/>
              </w:rPr>
            </w:pPr>
            <w:r>
              <w:rPr>
                <w:rFonts w:hint="eastAsia" w:ascii="仿宋" w:hAnsi="仿宋" w:eastAsia="仿宋" w:cs="仿宋"/>
                <w:kern w:val="0"/>
                <w:sz w:val="18"/>
                <w:szCs w:val="18"/>
              </w:rPr>
              <w:t>2、确定出让起始价环节责任：向市政府提供出让方案；</w:t>
            </w:r>
          </w:p>
          <w:p w14:paraId="3F556A4D">
            <w:pPr>
              <w:jc w:val="center"/>
              <w:rPr>
                <w:rFonts w:hint="eastAsia" w:ascii="仿宋" w:hAnsi="仿宋" w:eastAsia="仿宋" w:cs="仿宋"/>
                <w:kern w:val="0"/>
                <w:sz w:val="18"/>
                <w:szCs w:val="18"/>
              </w:rPr>
            </w:pPr>
            <w:r>
              <w:rPr>
                <w:rFonts w:hint="eastAsia" w:ascii="仿宋" w:hAnsi="仿宋" w:eastAsia="仿宋" w:cs="仿宋"/>
                <w:kern w:val="0"/>
                <w:sz w:val="18"/>
                <w:szCs w:val="18"/>
              </w:rPr>
              <w:t>3、公告环节责任：解答报名单位的提问，向招投标中心提供出让文件；</w:t>
            </w:r>
          </w:p>
          <w:p w14:paraId="2F575E5E">
            <w:pPr>
              <w:jc w:val="center"/>
              <w:rPr>
                <w:rFonts w:hint="eastAsia" w:ascii="仿宋" w:hAnsi="仿宋" w:eastAsia="仿宋" w:cs="仿宋"/>
                <w:kern w:val="0"/>
                <w:sz w:val="18"/>
                <w:szCs w:val="18"/>
              </w:rPr>
            </w:pPr>
            <w:r>
              <w:rPr>
                <w:rFonts w:hint="eastAsia" w:ascii="仿宋" w:hAnsi="仿宋" w:eastAsia="仿宋" w:cs="仿宋"/>
                <w:kern w:val="0"/>
                <w:sz w:val="18"/>
                <w:szCs w:val="18"/>
              </w:rPr>
              <w:t>4、招拍挂环节责任：确定拍卖单位，督促竞得人签订成交确认书及《国有建设用地使用权出让合同》；</w:t>
            </w:r>
          </w:p>
          <w:p w14:paraId="293C38EA">
            <w:pPr>
              <w:jc w:val="center"/>
              <w:rPr>
                <w:rFonts w:hint="eastAsia" w:ascii="仿宋" w:hAnsi="仿宋" w:eastAsia="仿宋" w:cs="仿宋"/>
                <w:kern w:val="0"/>
                <w:sz w:val="18"/>
                <w:szCs w:val="18"/>
              </w:rPr>
            </w:pPr>
            <w:r>
              <w:rPr>
                <w:rFonts w:hint="eastAsia" w:ascii="仿宋" w:hAnsi="仿宋" w:eastAsia="仿宋" w:cs="仿宋"/>
                <w:kern w:val="0"/>
                <w:sz w:val="18"/>
                <w:szCs w:val="18"/>
              </w:rPr>
              <w:t>5、交地环节责任：督促竞得人按时缴清土地出让金；</w:t>
            </w:r>
          </w:p>
          <w:p w14:paraId="2C2A3FFA">
            <w:pPr>
              <w:jc w:val="center"/>
              <w:rPr>
                <w:rFonts w:hint="eastAsia" w:ascii="仿宋" w:hAnsi="仿宋" w:eastAsia="仿宋" w:cs="仿宋"/>
                <w:kern w:val="0"/>
                <w:sz w:val="18"/>
                <w:szCs w:val="18"/>
              </w:rPr>
            </w:pPr>
            <w:r>
              <w:rPr>
                <w:rFonts w:hint="eastAsia" w:ascii="仿宋" w:hAnsi="仿宋" w:eastAsia="仿宋" w:cs="仿宋"/>
                <w:kern w:val="0"/>
                <w:sz w:val="18"/>
                <w:szCs w:val="18"/>
              </w:rPr>
              <w:t>6、其他法律法规规章文件规定应履行的责任。"</w:t>
            </w:r>
          </w:p>
          <w:p w14:paraId="4271261D">
            <w:pPr>
              <w:jc w:val="center"/>
              <w:rPr>
                <w:rFonts w:ascii="仿宋" w:hAnsi="仿宋" w:eastAsia="仿宋" w:cs="仿宋"/>
                <w:kern w:val="0"/>
                <w:sz w:val="18"/>
                <w:szCs w:val="18"/>
              </w:rPr>
            </w:pPr>
          </w:p>
          <w:p w14:paraId="3B99B8B8">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47850D3F">
            <w:pPr>
              <w:jc w:val="center"/>
              <w:rPr>
                <w:rFonts w:hint="eastAsia" w:ascii="仿宋" w:hAnsi="仿宋" w:eastAsia="仿宋" w:cs="仿宋"/>
                <w:kern w:val="0"/>
                <w:sz w:val="18"/>
                <w:szCs w:val="18"/>
              </w:rPr>
            </w:pPr>
            <w:r>
              <w:rPr>
                <w:rFonts w:hint="eastAsia" w:ascii="仿宋" w:hAnsi="仿宋" w:eastAsia="仿宋" w:cs="仿宋"/>
                <w:kern w:val="0"/>
                <w:sz w:val="18"/>
                <w:szCs w:val="18"/>
              </w:rPr>
              <w:t>"1、《中华人民共和国行政许可法》第30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EA6BB58">
            <w:pPr>
              <w:jc w:val="center"/>
              <w:rPr>
                <w:rFonts w:hint="eastAsia" w:ascii="仿宋" w:hAnsi="仿宋" w:eastAsia="仿宋" w:cs="仿宋"/>
                <w:kern w:val="0"/>
                <w:sz w:val="18"/>
                <w:szCs w:val="18"/>
              </w:rPr>
            </w:pPr>
            <w:r>
              <w:rPr>
                <w:rFonts w:hint="eastAsia" w:ascii="仿宋" w:hAnsi="仿宋" w:eastAsia="仿宋" w:cs="仿宋"/>
                <w:kern w:val="0"/>
                <w:sz w:val="18"/>
                <w:szCs w:val="18"/>
              </w:rPr>
              <w:t>2、《招标拍卖挂牌出让国有建设用地使用权规定》（国土资源部39号令）第10条:市、县人民政府国土资源行政主管部门应当根据土地估价结果和政府产业政策综合确定标底或者底价。标底或者底价不得低于国家规定的最低价标准；</w:t>
            </w:r>
          </w:p>
          <w:p w14:paraId="2D92C5FB">
            <w:pPr>
              <w:jc w:val="center"/>
              <w:rPr>
                <w:rFonts w:hint="eastAsia" w:ascii="仿宋" w:hAnsi="仿宋" w:eastAsia="仿宋" w:cs="仿宋"/>
                <w:kern w:val="0"/>
                <w:sz w:val="18"/>
                <w:szCs w:val="18"/>
              </w:rPr>
            </w:pPr>
            <w:r>
              <w:rPr>
                <w:rFonts w:hint="eastAsia" w:ascii="仿宋" w:hAnsi="仿宋" w:eastAsia="仿宋" w:cs="仿宋"/>
                <w:kern w:val="0"/>
                <w:sz w:val="18"/>
                <w:szCs w:val="18"/>
              </w:rPr>
              <w:t>3、《招标拍卖挂牌出让国有建设用地使用权规定》（国土资源部39号令） 第8条:出让人应当至少在投标、拍卖或者挂牌开始日前 20日，在土地有形市场或者指定的场所、媒介发布招标、拍卖或者挂牌公告，公布招标拍卖挂牌出让宗地的基本情况和招标拍卖挂牌的时间、地点；</w:t>
            </w:r>
          </w:p>
          <w:p w14:paraId="5DF27C96">
            <w:pPr>
              <w:jc w:val="center"/>
              <w:rPr>
                <w:rFonts w:hint="eastAsia" w:ascii="仿宋" w:hAnsi="仿宋" w:eastAsia="仿宋" w:cs="仿宋"/>
                <w:kern w:val="0"/>
                <w:sz w:val="18"/>
                <w:szCs w:val="18"/>
              </w:rPr>
            </w:pPr>
            <w:r>
              <w:rPr>
                <w:rFonts w:hint="eastAsia" w:ascii="仿宋" w:hAnsi="仿宋" w:eastAsia="仿宋" w:cs="仿宋"/>
                <w:kern w:val="0"/>
                <w:sz w:val="18"/>
                <w:szCs w:val="18"/>
              </w:rPr>
              <w:t>4、《招标拍卖挂牌出让国有建设用地使用权规定》（国土资源部39号令） 第13条:投标、开标依照下列程序进行：（一）投标人在投标截止时间前将标书投入标箱。招标公告允许邮寄标书的，投标人可以邮寄，但出让人在投标截止时间前收到的方为有效。标书投入标箱后，不可撤回。投标人应当对标书和有关书面承诺承担责任。（二）出让人按照招标公告规定的时间、地点开标，邀请所有投标人参加。由投标人或者其推选的代表检查标箱的密封情况，当众开启标箱，点算标书。投标人少于三人的，出让人应当终止招标活动。投标人不少于三人的，应当逐一宣布投标人名称、投标价格和投标文件的主要内容。（三）评标小组进行评标。评标小组由出让人代表、有关专家组成，成员人数为五人以上的单数。评标小组可以要求投标人对投标文件作出必要的澄清或者说明，但是澄清或者说明不得超出投标文件的范围或者改变投标文件的实质性内容。评标小组应当按照招标文件确定的评标标准和方法，对投标文件进行评审。（四）招标人根据评标结果，确定中标人。按照价高者得的原则确定中标人的，可以不成立评标小组，由招标主持人根据开标结果，确定中标人。 第14条:对能够最大限度地满足招标文件中规定的各项综合评价标准，或者能够满足招标文件的实质性要求且价格最高的投标人，应当确定为中标人；</w:t>
            </w:r>
          </w:p>
          <w:p w14:paraId="2C495341">
            <w:pPr>
              <w:jc w:val="center"/>
              <w:rPr>
                <w:rFonts w:ascii="仿宋" w:hAnsi="仿宋" w:eastAsia="仿宋" w:cs="仿宋"/>
                <w:kern w:val="0"/>
                <w:sz w:val="18"/>
                <w:szCs w:val="18"/>
              </w:rPr>
            </w:pPr>
            <w:r>
              <w:rPr>
                <w:rFonts w:hint="eastAsia" w:ascii="仿宋" w:hAnsi="仿宋" w:eastAsia="仿宋" w:cs="仿宋"/>
                <w:kern w:val="0"/>
                <w:sz w:val="18"/>
                <w:szCs w:val="18"/>
              </w:rPr>
              <w:t>5、《招标拍卖挂牌出让国有建设用地使用权规定》（国土资源部39号令）第23条:受让人依照国有建设用地使用权出让合同的约定付清全部土地出让价款后，方可申请办理土地登记，领取国有建设用地使用权证书。</w:t>
            </w:r>
          </w:p>
        </w:tc>
        <w:tc>
          <w:tcPr>
            <w:tcW w:w="750" w:type="dxa"/>
            <w:tcBorders>
              <w:top w:val="single" w:color="auto" w:sz="4" w:space="0"/>
              <w:left w:val="single" w:color="auto" w:sz="4" w:space="0"/>
              <w:bottom w:val="single" w:color="auto" w:sz="4" w:space="0"/>
              <w:right w:val="single" w:color="auto" w:sz="4" w:space="0"/>
            </w:tcBorders>
            <w:vAlign w:val="center"/>
          </w:tcPr>
          <w:p w14:paraId="4D37F5FE">
            <w:pPr>
              <w:jc w:val="center"/>
              <w:rPr>
                <w:rFonts w:ascii="仿宋" w:hAnsi="仿宋" w:eastAsia="仿宋" w:cs="仿宋"/>
                <w:kern w:val="0"/>
                <w:sz w:val="18"/>
                <w:szCs w:val="18"/>
              </w:rPr>
            </w:pPr>
          </w:p>
        </w:tc>
      </w:tr>
      <w:tr w14:paraId="5781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5250705F">
            <w:pPr>
              <w:jc w:val="center"/>
              <w:rPr>
                <w:rFonts w:ascii="仿宋" w:hAnsi="仿宋" w:eastAsia="仿宋" w:cs="仿宋"/>
                <w:kern w:val="0"/>
                <w:sz w:val="18"/>
                <w:szCs w:val="18"/>
              </w:rPr>
            </w:pPr>
            <w:r>
              <w:rPr>
                <w:rFonts w:hint="eastAsia" w:ascii="仿宋" w:hAnsi="仿宋" w:eastAsia="仿宋" w:cs="仿宋"/>
                <w:kern w:val="0"/>
                <w:sz w:val="18"/>
                <w:szCs w:val="18"/>
              </w:rPr>
              <w:t>48</w:t>
            </w:r>
          </w:p>
        </w:tc>
        <w:tc>
          <w:tcPr>
            <w:tcW w:w="1300" w:type="dxa"/>
            <w:tcBorders>
              <w:top w:val="single" w:color="auto" w:sz="4" w:space="0"/>
              <w:left w:val="single" w:color="auto" w:sz="4" w:space="0"/>
              <w:bottom w:val="single" w:color="auto" w:sz="4" w:space="0"/>
              <w:right w:val="single" w:color="auto" w:sz="4" w:space="0"/>
            </w:tcBorders>
            <w:vAlign w:val="center"/>
          </w:tcPr>
          <w:p w14:paraId="01907D60">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15D30BFC">
            <w:pPr>
              <w:rPr>
                <w:rFonts w:hint="eastAsia" w:ascii="仿宋" w:hAnsi="仿宋" w:eastAsia="仿宋" w:cs="Times New Roman"/>
                <w:kern w:val="0"/>
                <w:sz w:val="18"/>
                <w:szCs w:val="18"/>
              </w:rPr>
            </w:pPr>
            <w:r>
              <w:rPr>
                <w:rFonts w:hint="eastAsia" w:ascii="仿宋" w:hAnsi="仿宋" w:eastAsia="仿宋" w:cs="宋体"/>
                <w:kern w:val="0"/>
                <w:sz w:val="18"/>
                <w:szCs w:val="18"/>
              </w:rPr>
              <w:t>行政征收</w:t>
            </w:r>
          </w:p>
        </w:tc>
        <w:tc>
          <w:tcPr>
            <w:tcW w:w="1738" w:type="dxa"/>
            <w:tcBorders>
              <w:top w:val="single" w:color="auto" w:sz="4" w:space="0"/>
              <w:left w:val="single" w:color="auto" w:sz="4" w:space="0"/>
              <w:bottom w:val="single" w:color="auto" w:sz="4" w:space="0"/>
              <w:right w:val="single" w:color="auto" w:sz="4" w:space="0"/>
            </w:tcBorders>
          </w:tcPr>
          <w:p w14:paraId="4EEB6DB3">
            <w:pPr>
              <w:rPr>
                <w:rFonts w:ascii="仿宋" w:hAnsi="仿宋" w:eastAsia="仿宋" w:cs="Times New Roman"/>
                <w:kern w:val="0"/>
                <w:sz w:val="18"/>
                <w:szCs w:val="18"/>
              </w:rPr>
            </w:pPr>
            <w:r>
              <w:rPr>
                <w:rFonts w:hint="eastAsia" w:ascii="仿宋" w:hAnsi="仿宋" w:eastAsia="仿宋" w:cs="宋体"/>
                <w:kern w:val="0"/>
                <w:sz w:val="18"/>
                <w:szCs w:val="18"/>
              </w:rPr>
              <w:t>采矿权使用费和价款征收</w:t>
            </w:r>
          </w:p>
        </w:tc>
        <w:tc>
          <w:tcPr>
            <w:tcW w:w="2413" w:type="dxa"/>
            <w:tcBorders>
              <w:top w:val="single" w:color="auto" w:sz="4" w:space="0"/>
              <w:left w:val="single" w:color="auto" w:sz="4" w:space="0"/>
              <w:bottom w:val="single" w:color="auto" w:sz="4" w:space="0"/>
              <w:right w:val="single" w:color="auto" w:sz="4" w:space="0"/>
            </w:tcBorders>
            <w:vAlign w:val="center"/>
          </w:tcPr>
          <w:p w14:paraId="11908ECA">
            <w:pPr>
              <w:jc w:val="left"/>
              <w:rPr>
                <w:rFonts w:hint="eastAsia" w:ascii="仿宋" w:hAnsi="仿宋" w:eastAsia="仿宋" w:cs="仿宋"/>
                <w:kern w:val="0"/>
                <w:sz w:val="18"/>
                <w:szCs w:val="18"/>
              </w:rPr>
            </w:pPr>
            <w:r>
              <w:rPr>
                <w:rFonts w:hint="eastAsia" w:ascii="仿宋" w:hAnsi="仿宋" w:eastAsia="仿宋" w:cs="仿宋"/>
                <w:kern w:val="0"/>
                <w:sz w:val="18"/>
                <w:szCs w:val="18"/>
              </w:rPr>
              <w:t>【行政法规】《矿产资源开采登记管理办法》（中华人民共和国国务院令第241号）第9条：国家实行采矿权有偿取得的制度。采矿权使用费，按照矿区范围的面积逐年缴纳，标准为每平方公里每年l000元。第10条：申请国家出资勘查并已经探明矿产地的采矿权的，采矿权申请人除依照本办法第九条的规定缴纳采矿权使用费外，还应当缴纳经评估确认的国家出资勘查形成的采矿权价款；采矿权价款按照国家有关规定，可以一次缴纳，也可以分期缴纳。国家出资勘查形成的采矿权价款，由国务院地质矿产主管部门会同国务院国有资产管理部门认定的评估机构进行评估；评估结果由国务院地质矿产主管部门确认。</w:t>
            </w:r>
          </w:p>
          <w:p w14:paraId="4846AF2A">
            <w:pPr>
              <w:jc w:val="left"/>
              <w:rPr>
                <w:rFonts w:ascii="仿宋" w:hAnsi="仿宋" w:eastAsia="仿宋" w:cs="仿宋"/>
                <w:kern w:val="0"/>
                <w:sz w:val="18"/>
                <w:szCs w:val="18"/>
              </w:rPr>
            </w:pPr>
          </w:p>
          <w:p w14:paraId="6EEA6878">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08A223FA">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"1、受理环节责任：公示告知采矿权使用费征收金额计算方式、征收方式、需要提交的全部材料目录以及其他应当公示的内容；                     </w:t>
            </w:r>
          </w:p>
          <w:p w14:paraId="687C7709">
            <w:pPr>
              <w:jc w:val="center"/>
              <w:rPr>
                <w:rFonts w:hint="eastAsia" w:ascii="仿宋" w:hAnsi="仿宋" w:eastAsia="仿宋" w:cs="仿宋"/>
                <w:kern w:val="0"/>
                <w:sz w:val="18"/>
                <w:szCs w:val="18"/>
              </w:rPr>
            </w:pPr>
            <w:r>
              <w:rPr>
                <w:rFonts w:hint="eastAsia" w:ascii="仿宋" w:hAnsi="仿宋" w:eastAsia="仿宋" w:cs="仿宋"/>
                <w:kern w:val="0"/>
                <w:sz w:val="18"/>
                <w:szCs w:val="18"/>
              </w:rPr>
              <w:t>2、审核环节责任：审核采矿权使用费相关材料；</w:t>
            </w:r>
          </w:p>
          <w:p w14:paraId="69A7568B">
            <w:pPr>
              <w:jc w:val="center"/>
              <w:rPr>
                <w:rFonts w:hint="eastAsia" w:ascii="仿宋" w:hAnsi="仿宋" w:eastAsia="仿宋" w:cs="仿宋"/>
                <w:kern w:val="0"/>
                <w:sz w:val="18"/>
                <w:szCs w:val="18"/>
              </w:rPr>
            </w:pPr>
            <w:r>
              <w:rPr>
                <w:rFonts w:hint="eastAsia" w:ascii="仿宋" w:hAnsi="仿宋" w:eastAsia="仿宋" w:cs="仿宋"/>
                <w:kern w:val="0"/>
                <w:sz w:val="18"/>
                <w:szCs w:val="18"/>
              </w:rPr>
              <w:t>3、决定环节责任：作出审核决定，开具采矿权使用费缴款书；</w:t>
            </w:r>
          </w:p>
          <w:p w14:paraId="41D30054">
            <w:pPr>
              <w:jc w:val="center"/>
              <w:rPr>
                <w:rFonts w:hint="eastAsia" w:ascii="仿宋" w:hAnsi="仿宋" w:eastAsia="仿宋" w:cs="仿宋"/>
                <w:kern w:val="0"/>
                <w:sz w:val="18"/>
                <w:szCs w:val="18"/>
              </w:rPr>
            </w:pPr>
            <w:r>
              <w:rPr>
                <w:rFonts w:hint="eastAsia" w:ascii="仿宋" w:hAnsi="仿宋" w:eastAsia="仿宋" w:cs="仿宋"/>
                <w:kern w:val="0"/>
                <w:sz w:val="18"/>
                <w:szCs w:val="18"/>
              </w:rPr>
              <w:t>4、其他法律法规规章文件规定应履行的责任。"</w:t>
            </w:r>
          </w:p>
          <w:p w14:paraId="66F82708">
            <w:pPr>
              <w:jc w:val="center"/>
              <w:rPr>
                <w:rFonts w:ascii="仿宋" w:hAnsi="仿宋" w:eastAsia="仿宋" w:cs="仿宋"/>
                <w:kern w:val="0"/>
                <w:sz w:val="18"/>
                <w:szCs w:val="18"/>
              </w:rPr>
            </w:pPr>
          </w:p>
          <w:p w14:paraId="6856E96A">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23412073">
            <w:pPr>
              <w:jc w:val="center"/>
              <w:rPr>
                <w:rFonts w:hint="eastAsia" w:ascii="仿宋" w:hAnsi="仿宋" w:eastAsia="仿宋" w:cs="仿宋"/>
                <w:kern w:val="0"/>
                <w:sz w:val="18"/>
                <w:szCs w:val="18"/>
              </w:rPr>
            </w:pPr>
            <w:r>
              <w:rPr>
                <w:rFonts w:hint="eastAsia" w:ascii="仿宋" w:hAnsi="仿宋" w:eastAsia="仿宋" w:cs="仿宋"/>
                <w:kern w:val="0"/>
                <w:sz w:val="18"/>
                <w:szCs w:val="18"/>
              </w:rPr>
              <w:t>"1、《中华人民共和国行政许可法》第30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1AB5AFE">
            <w:pPr>
              <w:jc w:val="center"/>
              <w:rPr>
                <w:rFonts w:hint="eastAsia" w:ascii="仿宋" w:hAnsi="仿宋" w:eastAsia="仿宋" w:cs="仿宋"/>
                <w:kern w:val="0"/>
                <w:sz w:val="18"/>
                <w:szCs w:val="18"/>
              </w:rPr>
            </w:pPr>
            <w:r>
              <w:rPr>
                <w:rFonts w:hint="eastAsia" w:ascii="仿宋" w:hAnsi="仿宋" w:eastAsia="仿宋" w:cs="仿宋"/>
                <w:kern w:val="0"/>
                <w:sz w:val="18"/>
                <w:szCs w:val="18"/>
              </w:rPr>
              <w:t>2、《中华人民共和国行政许可法》第34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0EC5E86">
            <w:pPr>
              <w:jc w:val="center"/>
              <w:rPr>
                <w:rFonts w:hint="eastAsia" w:ascii="仿宋" w:hAnsi="仿宋" w:eastAsia="仿宋" w:cs="仿宋"/>
                <w:kern w:val="0"/>
                <w:sz w:val="18"/>
                <w:szCs w:val="18"/>
              </w:rPr>
            </w:pPr>
            <w:r>
              <w:rPr>
                <w:rFonts w:hint="eastAsia" w:ascii="仿宋" w:hAnsi="仿宋" w:eastAsia="仿宋" w:cs="仿宋"/>
                <w:kern w:val="0"/>
                <w:sz w:val="18"/>
                <w:szCs w:val="18"/>
              </w:rPr>
              <w:t>3-1、《中华人民共和国行政许可法》第37条:行政机关对行政许可申请进行审查后，除当场作出行政许可决定的外，应当在法定期限内按照规定程序作出行政许可决定；</w:t>
            </w:r>
          </w:p>
          <w:p w14:paraId="24E7AC6F">
            <w:pPr>
              <w:jc w:val="center"/>
              <w:rPr>
                <w:rFonts w:ascii="仿宋" w:hAnsi="仿宋" w:eastAsia="仿宋" w:cs="仿宋"/>
                <w:kern w:val="0"/>
                <w:sz w:val="18"/>
                <w:szCs w:val="18"/>
              </w:rPr>
            </w:pPr>
            <w:r>
              <w:rPr>
                <w:rFonts w:hint="eastAsia" w:ascii="仿宋" w:hAnsi="仿宋" w:eastAsia="仿宋" w:cs="仿宋"/>
                <w:kern w:val="0"/>
                <w:sz w:val="18"/>
                <w:szCs w:val="18"/>
              </w:rPr>
              <w:t>3-2、《中华人民共和国行政许可法》第38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tc>
        <w:tc>
          <w:tcPr>
            <w:tcW w:w="750" w:type="dxa"/>
            <w:tcBorders>
              <w:top w:val="single" w:color="auto" w:sz="4" w:space="0"/>
              <w:left w:val="single" w:color="auto" w:sz="4" w:space="0"/>
              <w:bottom w:val="single" w:color="auto" w:sz="4" w:space="0"/>
              <w:right w:val="single" w:color="auto" w:sz="4" w:space="0"/>
            </w:tcBorders>
            <w:vAlign w:val="center"/>
          </w:tcPr>
          <w:p w14:paraId="6D6C38AD">
            <w:pPr>
              <w:jc w:val="center"/>
              <w:rPr>
                <w:rFonts w:ascii="仿宋" w:hAnsi="仿宋" w:eastAsia="仿宋" w:cs="仿宋"/>
                <w:kern w:val="0"/>
                <w:sz w:val="18"/>
                <w:szCs w:val="18"/>
              </w:rPr>
            </w:pPr>
          </w:p>
        </w:tc>
      </w:tr>
      <w:tr w14:paraId="7757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3A95EB07">
            <w:pPr>
              <w:jc w:val="center"/>
              <w:rPr>
                <w:rFonts w:ascii="仿宋" w:hAnsi="仿宋" w:eastAsia="仿宋" w:cs="仿宋"/>
                <w:kern w:val="0"/>
                <w:sz w:val="18"/>
                <w:szCs w:val="18"/>
              </w:rPr>
            </w:pPr>
            <w:r>
              <w:rPr>
                <w:rFonts w:hint="eastAsia" w:ascii="仿宋" w:hAnsi="仿宋" w:eastAsia="仿宋" w:cs="仿宋"/>
                <w:kern w:val="0"/>
                <w:sz w:val="18"/>
                <w:szCs w:val="18"/>
              </w:rPr>
              <w:t>49</w:t>
            </w:r>
          </w:p>
        </w:tc>
        <w:tc>
          <w:tcPr>
            <w:tcW w:w="1300" w:type="dxa"/>
            <w:tcBorders>
              <w:top w:val="single" w:color="auto" w:sz="4" w:space="0"/>
              <w:left w:val="single" w:color="auto" w:sz="4" w:space="0"/>
              <w:bottom w:val="single" w:color="auto" w:sz="4" w:space="0"/>
              <w:right w:val="single" w:color="auto" w:sz="4" w:space="0"/>
            </w:tcBorders>
            <w:vAlign w:val="center"/>
          </w:tcPr>
          <w:p w14:paraId="03413785">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196FF85C">
            <w:pPr>
              <w:rPr>
                <w:rFonts w:hint="eastAsia" w:ascii="仿宋" w:hAnsi="仿宋" w:eastAsia="仿宋" w:cs="Times New Roman"/>
                <w:kern w:val="0"/>
                <w:sz w:val="18"/>
                <w:szCs w:val="18"/>
              </w:rPr>
            </w:pPr>
            <w:r>
              <w:rPr>
                <w:rFonts w:hint="eastAsia" w:ascii="仿宋" w:hAnsi="仿宋" w:eastAsia="仿宋" w:cs="宋体"/>
                <w:kern w:val="0"/>
                <w:sz w:val="18"/>
                <w:szCs w:val="18"/>
              </w:rPr>
              <w:t>行政检查</w:t>
            </w:r>
          </w:p>
        </w:tc>
        <w:tc>
          <w:tcPr>
            <w:tcW w:w="1738" w:type="dxa"/>
            <w:tcBorders>
              <w:top w:val="single" w:color="auto" w:sz="4" w:space="0"/>
              <w:left w:val="single" w:color="auto" w:sz="4" w:space="0"/>
              <w:bottom w:val="single" w:color="auto" w:sz="4" w:space="0"/>
              <w:right w:val="single" w:color="auto" w:sz="4" w:space="0"/>
            </w:tcBorders>
          </w:tcPr>
          <w:p w14:paraId="660EAED0">
            <w:pPr>
              <w:rPr>
                <w:rFonts w:hint="eastAsia" w:ascii="仿宋" w:hAnsi="仿宋" w:eastAsia="仿宋" w:cs="Times New Roman"/>
                <w:kern w:val="0"/>
                <w:sz w:val="18"/>
                <w:szCs w:val="18"/>
              </w:rPr>
            </w:pPr>
            <w:r>
              <w:rPr>
                <w:rFonts w:hint="eastAsia" w:ascii="仿宋" w:hAnsi="仿宋" w:eastAsia="仿宋" w:cs="宋体"/>
                <w:kern w:val="0"/>
                <w:sz w:val="18"/>
                <w:szCs w:val="18"/>
              </w:rPr>
              <w:t>对城乡规划的实施情况监督检查</w:t>
            </w:r>
          </w:p>
        </w:tc>
        <w:tc>
          <w:tcPr>
            <w:tcW w:w="2413" w:type="dxa"/>
            <w:tcBorders>
              <w:top w:val="single" w:color="auto" w:sz="4" w:space="0"/>
              <w:left w:val="single" w:color="auto" w:sz="4" w:space="0"/>
              <w:bottom w:val="single" w:color="auto" w:sz="4" w:space="0"/>
              <w:right w:val="single" w:color="auto" w:sz="4" w:space="0"/>
            </w:tcBorders>
            <w:vAlign w:val="center"/>
          </w:tcPr>
          <w:p w14:paraId="42128E16">
            <w:pPr>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《中华人民共和国城乡规划法》第五章第五十三条  县级以上人民政府城乡规划主管部门对城乡规划的实施情况进行监督检查，有权采取以下措施：  </w:t>
            </w:r>
          </w:p>
          <w:p w14:paraId="25DEE5EF">
            <w:pPr>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（一）要求有关单位和人员提供与监督事项有关的文件、资料，并进行复制。  </w:t>
            </w:r>
          </w:p>
          <w:p w14:paraId="6971AD82">
            <w:pPr>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（二）要求有关单位和人员就监督事项涉及的问题作出解释和说明，并根据需要进入现场进行勘测。  </w:t>
            </w:r>
          </w:p>
          <w:p w14:paraId="141DFF7A">
            <w:pPr>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（三）责令有关单位和人员停止违反有关城乡规划的法律、法规的行为。  </w:t>
            </w:r>
          </w:p>
          <w:p w14:paraId="32FC9976">
            <w:pPr>
              <w:jc w:val="left"/>
              <w:rPr>
                <w:rFonts w:hint="eastAsia" w:ascii="仿宋" w:hAnsi="仿宋" w:eastAsia="仿宋" w:cs="仿宋"/>
                <w:kern w:val="0"/>
                <w:sz w:val="18"/>
                <w:szCs w:val="18"/>
              </w:rPr>
            </w:pPr>
            <w:r>
              <w:rPr>
                <w:rFonts w:hint="eastAsia" w:ascii="仿宋" w:hAnsi="仿宋" w:eastAsia="仿宋" w:cs="仿宋"/>
                <w:kern w:val="0"/>
                <w:sz w:val="18"/>
                <w:szCs w:val="18"/>
              </w:rPr>
              <w:t>城乡规划主管部门的工作人员履行前款规定的监督检查职责，应当出示执法证件。被监督检查的单位和人员应当予以配合，不得妨碍和阻挠依法进行的监督检查活动。</w:t>
            </w:r>
          </w:p>
          <w:p w14:paraId="3A3000C7">
            <w:pPr>
              <w:jc w:val="left"/>
              <w:rPr>
                <w:rFonts w:ascii="仿宋" w:hAnsi="仿宋" w:eastAsia="仿宋" w:cs="仿宋"/>
                <w:kern w:val="0"/>
                <w:sz w:val="18"/>
                <w:szCs w:val="18"/>
              </w:rPr>
            </w:pPr>
            <w:r>
              <w:rPr>
                <w:rFonts w:hint="eastAsia" w:ascii="仿宋" w:hAnsi="仿宋" w:eastAsia="仿宋" w:cs="仿宋"/>
                <w:kern w:val="0"/>
                <w:sz w:val="18"/>
                <w:szCs w:val="18"/>
              </w:rPr>
              <w:t>《内蒙古自治区城乡规划条例》第五章第五十七条  城乡规划主管部门应当建立日常巡查制度，对本行政区域内的各类建设活动进行城乡规划执法检查，及时制止违反城乡规划管理的建设行为。苏木乡镇人民政府、街道办事处对城乡规划主管部门查处本辖区内违法建设的行为应当予以配合。</w:t>
            </w:r>
          </w:p>
        </w:tc>
        <w:tc>
          <w:tcPr>
            <w:tcW w:w="2835" w:type="dxa"/>
            <w:tcBorders>
              <w:top w:val="single" w:color="auto" w:sz="4" w:space="0"/>
              <w:left w:val="single" w:color="auto" w:sz="4" w:space="0"/>
              <w:bottom w:val="single" w:color="auto" w:sz="4" w:space="0"/>
              <w:right w:val="single" w:color="auto" w:sz="4" w:space="0"/>
            </w:tcBorders>
            <w:vAlign w:val="center"/>
          </w:tcPr>
          <w:p w14:paraId="04A7BB58">
            <w:pPr>
              <w:jc w:val="center"/>
              <w:rPr>
                <w:rFonts w:hint="eastAsia" w:ascii="仿宋" w:hAnsi="仿宋" w:eastAsia="仿宋" w:cs="仿宋"/>
                <w:kern w:val="0"/>
                <w:sz w:val="18"/>
                <w:szCs w:val="18"/>
              </w:rPr>
            </w:pPr>
            <w:r>
              <w:rPr>
                <w:rFonts w:hint="eastAsia" w:ascii="仿宋" w:hAnsi="仿宋" w:eastAsia="仿宋" w:cs="仿宋"/>
                <w:kern w:val="0"/>
                <w:sz w:val="18"/>
                <w:szCs w:val="18"/>
              </w:rPr>
              <w:t>1.承检责任：要求有关单位和人员提供与监督事项有关的文件、资料，并进行复制；按照检查法定程序进行检验，并根据需要进入现场进行勘测；</w:t>
            </w:r>
          </w:p>
          <w:p w14:paraId="2E1B3312">
            <w:pPr>
              <w:jc w:val="center"/>
              <w:rPr>
                <w:rFonts w:hint="eastAsia" w:ascii="仿宋" w:hAnsi="仿宋" w:eastAsia="仿宋" w:cs="仿宋"/>
                <w:kern w:val="0"/>
                <w:sz w:val="18"/>
                <w:szCs w:val="18"/>
              </w:rPr>
            </w:pPr>
            <w:r>
              <w:rPr>
                <w:rFonts w:hint="eastAsia" w:ascii="仿宋" w:hAnsi="仿宋" w:eastAsia="仿宋" w:cs="仿宋"/>
                <w:kern w:val="0"/>
                <w:sz w:val="18"/>
                <w:szCs w:val="18"/>
              </w:rPr>
              <w:t>2.处理结果责任：责令有关单位和人员停止违反有关城乡规划的法律、法规的行为。</w:t>
            </w:r>
          </w:p>
          <w:p w14:paraId="31F57FB1">
            <w:pPr>
              <w:jc w:val="center"/>
              <w:rPr>
                <w:rFonts w:hint="eastAsia" w:ascii="仿宋" w:hAnsi="仿宋" w:eastAsia="仿宋" w:cs="仿宋"/>
                <w:kern w:val="0"/>
                <w:sz w:val="18"/>
                <w:szCs w:val="18"/>
              </w:rPr>
            </w:pPr>
            <w:r>
              <w:rPr>
                <w:rFonts w:hint="eastAsia" w:ascii="仿宋" w:hAnsi="仿宋" w:eastAsia="仿宋" w:cs="仿宋"/>
                <w:kern w:val="0"/>
                <w:sz w:val="18"/>
                <w:szCs w:val="18"/>
              </w:rPr>
              <w:t>3.信息公开责任：组织监督检查的部门应当汇总监督检查结果，依法向社会发布监督检查结果公告，向地方人民政府、上级主管部门和同级有关部门通报监督检查情况。</w:t>
            </w:r>
          </w:p>
          <w:p w14:paraId="34A11BF9">
            <w:pPr>
              <w:jc w:val="center"/>
              <w:rPr>
                <w:rFonts w:ascii="仿宋" w:hAnsi="仿宋" w:eastAsia="仿宋" w:cs="仿宋"/>
                <w:kern w:val="0"/>
                <w:sz w:val="18"/>
                <w:szCs w:val="18"/>
              </w:rPr>
            </w:pPr>
            <w:r>
              <w:rPr>
                <w:rFonts w:hint="eastAsia" w:ascii="仿宋" w:hAnsi="仿宋" w:eastAsia="仿宋" w:cs="仿宋"/>
                <w:kern w:val="0"/>
                <w:sz w:val="18"/>
                <w:szCs w:val="18"/>
              </w:rPr>
              <w:t>4.其他法律法规规章规定应履行的责任</w:t>
            </w:r>
          </w:p>
        </w:tc>
        <w:tc>
          <w:tcPr>
            <w:tcW w:w="3252" w:type="dxa"/>
            <w:tcBorders>
              <w:top w:val="single" w:color="auto" w:sz="4" w:space="0"/>
              <w:left w:val="single" w:color="auto" w:sz="4" w:space="0"/>
              <w:bottom w:val="single" w:color="auto" w:sz="4" w:space="0"/>
              <w:right w:val="single" w:color="auto" w:sz="4" w:space="0"/>
            </w:tcBorders>
            <w:vAlign w:val="center"/>
          </w:tcPr>
          <w:p w14:paraId="7C913847">
            <w:pPr>
              <w:jc w:val="center"/>
              <w:rPr>
                <w:rFonts w:hint="eastAsia" w:ascii="仿宋" w:hAnsi="仿宋" w:eastAsia="仿宋" w:cs="仿宋"/>
                <w:kern w:val="0"/>
                <w:sz w:val="18"/>
                <w:szCs w:val="18"/>
              </w:rPr>
            </w:pPr>
            <w:r>
              <w:rPr>
                <w:rFonts w:hint="eastAsia" w:ascii="仿宋" w:hAnsi="仿宋" w:eastAsia="仿宋" w:cs="仿宋"/>
                <w:kern w:val="0"/>
                <w:sz w:val="18"/>
                <w:szCs w:val="18"/>
              </w:rPr>
              <w:t>《中华人民共和国城乡规划法》</w:t>
            </w:r>
          </w:p>
          <w:p w14:paraId="274DA42B">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第六十条  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  </w:t>
            </w:r>
          </w:p>
          <w:p w14:paraId="4656586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（一）未依法组织编制城市的控制性详细规划、县人民政府所在地镇的控制性详细规划的；  </w:t>
            </w:r>
          </w:p>
          <w:p w14:paraId="1D9F40C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（二）超越职权或者对不符合法定条件的申请人核发选址意见书、建设用地规划许可证、建设工程规划许可证、乡村建设规划许可证的；  </w:t>
            </w:r>
          </w:p>
          <w:p w14:paraId="63689543">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（三）对符合法定条件的申请人未在法定期限内核发选址意见书、建设用地规划许可证、建设工程规划许可证、乡村建设规划许可证的；  </w:t>
            </w:r>
          </w:p>
          <w:p w14:paraId="4D1CD8DA">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（四）未依法对经审定的修建性详细规划、建设工程设计方案的总平面图予以公布的；  </w:t>
            </w:r>
          </w:p>
          <w:p w14:paraId="25D3E115">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（五）同意修改修建性详细规划、建设工程设计方案的总平面图前未采取听证会等形式听取利害关系人的意见的；  （六）发现未依法取得规划许可或者违反规划许可的规定在规划区内进行建设的行为，而不予查处或者接到举报后不依法处理的。  </w:t>
            </w:r>
          </w:p>
          <w:p w14:paraId="06EF6E98">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第六十一条  县级以上人民政府有关部门有下列行为之一的，由本级人民政府或者上级人民政府有关部门责令改正，通报批评；对直接负责的主管人员和其他直接责任人员依法给予处分：  </w:t>
            </w:r>
          </w:p>
          <w:p w14:paraId="2E1616FD">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（一）对未依法取得选址意见书的建设项目核发建设项目批准文件的；  </w:t>
            </w:r>
          </w:p>
          <w:p w14:paraId="30D49518">
            <w:pPr>
              <w:jc w:val="center"/>
              <w:rPr>
                <w:rFonts w:hint="eastAsia" w:ascii="仿宋" w:hAnsi="仿宋" w:eastAsia="仿宋" w:cs="仿宋"/>
                <w:kern w:val="0"/>
                <w:sz w:val="18"/>
                <w:szCs w:val="18"/>
              </w:rPr>
            </w:pPr>
            <w:r>
              <w:rPr>
                <w:rFonts w:hint="eastAsia" w:ascii="仿宋" w:hAnsi="仿宋" w:eastAsia="仿宋" w:cs="仿宋"/>
                <w:kern w:val="0"/>
                <w:sz w:val="18"/>
                <w:szCs w:val="18"/>
              </w:rPr>
              <w:t>（二）未依法在国有土地使用权出让合同中确定规划条件或者改变国有土地使用权出让合同中依法确定的规划条件的；</w:t>
            </w:r>
          </w:p>
          <w:p w14:paraId="1E8560BA">
            <w:pPr>
              <w:jc w:val="center"/>
              <w:rPr>
                <w:rFonts w:ascii="仿宋" w:hAnsi="仿宋" w:eastAsia="仿宋" w:cs="仿宋"/>
                <w:kern w:val="0"/>
                <w:sz w:val="18"/>
                <w:szCs w:val="18"/>
              </w:rPr>
            </w:pPr>
            <w:r>
              <w:rPr>
                <w:rFonts w:hint="eastAsia" w:ascii="仿宋" w:hAnsi="仿宋" w:eastAsia="仿宋" w:cs="仿宋"/>
                <w:kern w:val="0"/>
                <w:sz w:val="18"/>
                <w:szCs w:val="18"/>
              </w:rPr>
              <w:t>（三）对未依法取得建设用地规划许可证的建设单位划拨国有土地使用权的。</w:t>
            </w:r>
          </w:p>
        </w:tc>
        <w:tc>
          <w:tcPr>
            <w:tcW w:w="750" w:type="dxa"/>
            <w:tcBorders>
              <w:top w:val="single" w:color="auto" w:sz="4" w:space="0"/>
              <w:left w:val="single" w:color="auto" w:sz="4" w:space="0"/>
              <w:bottom w:val="single" w:color="auto" w:sz="4" w:space="0"/>
              <w:right w:val="single" w:color="auto" w:sz="4" w:space="0"/>
            </w:tcBorders>
            <w:vAlign w:val="center"/>
          </w:tcPr>
          <w:p w14:paraId="7A275843">
            <w:pPr>
              <w:jc w:val="center"/>
              <w:rPr>
                <w:rFonts w:ascii="仿宋" w:hAnsi="仿宋" w:eastAsia="仿宋" w:cs="仿宋"/>
                <w:kern w:val="0"/>
                <w:sz w:val="18"/>
                <w:szCs w:val="18"/>
              </w:rPr>
            </w:pPr>
          </w:p>
        </w:tc>
      </w:tr>
      <w:tr w14:paraId="0DB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0EA81B66">
            <w:pPr>
              <w:jc w:val="center"/>
              <w:rPr>
                <w:rFonts w:ascii="仿宋" w:hAnsi="仿宋" w:eastAsia="仿宋" w:cs="仿宋"/>
                <w:kern w:val="0"/>
                <w:sz w:val="18"/>
                <w:szCs w:val="18"/>
              </w:rPr>
            </w:pPr>
            <w:r>
              <w:rPr>
                <w:rFonts w:hint="eastAsia" w:ascii="仿宋" w:hAnsi="仿宋" w:eastAsia="仿宋" w:cs="仿宋"/>
                <w:kern w:val="0"/>
                <w:sz w:val="18"/>
                <w:szCs w:val="18"/>
              </w:rPr>
              <w:t>50</w:t>
            </w:r>
          </w:p>
        </w:tc>
        <w:tc>
          <w:tcPr>
            <w:tcW w:w="1300" w:type="dxa"/>
            <w:tcBorders>
              <w:top w:val="single" w:color="auto" w:sz="4" w:space="0"/>
              <w:left w:val="single" w:color="auto" w:sz="4" w:space="0"/>
              <w:bottom w:val="single" w:color="auto" w:sz="4" w:space="0"/>
              <w:right w:val="single" w:color="auto" w:sz="4" w:space="0"/>
            </w:tcBorders>
            <w:vAlign w:val="center"/>
          </w:tcPr>
          <w:p w14:paraId="793A7A9D">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26E79A43">
            <w:pPr>
              <w:rPr>
                <w:rFonts w:hint="eastAsia" w:ascii="仿宋" w:hAnsi="仿宋" w:eastAsia="仿宋" w:cs="Times New Roman"/>
                <w:kern w:val="0"/>
                <w:sz w:val="18"/>
                <w:szCs w:val="18"/>
              </w:rPr>
            </w:pPr>
            <w:r>
              <w:rPr>
                <w:rFonts w:hint="eastAsia" w:ascii="仿宋" w:hAnsi="仿宋" w:eastAsia="仿宋" w:cs="宋体"/>
                <w:kern w:val="0"/>
                <w:sz w:val="18"/>
                <w:szCs w:val="18"/>
              </w:rPr>
              <w:t>行政检查</w:t>
            </w:r>
          </w:p>
        </w:tc>
        <w:tc>
          <w:tcPr>
            <w:tcW w:w="1738" w:type="dxa"/>
            <w:tcBorders>
              <w:top w:val="single" w:color="auto" w:sz="4" w:space="0"/>
              <w:left w:val="single" w:color="auto" w:sz="4" w:space="0"/>
              <w:bottom w:val="single" w:color="auto" w:sz="4" w:space="0"/>
              <w:right w:val="single" w:color="auto" w:sz="4" w:space="0"/>
            </w:tcBorders>
          </w:tcPr>
          <w:p w14:paraId="2DA37190">
            <w:pPr>
              <w:rPr>
                <w:rFonts w:hint="eastAsia" w:ascii="仿宋" w:hAnsi="仿宋" w:eastAsia="仿宋" w:cs="Times New Roman"/>
                <w:kern w:val="0"/>
                <w:sz w:val="18"/>
                <w:szCs w:val="18"/>
              </w:rPr>
            </w:pPr>
            <w:r>
              <w:rPr>
                <w:rFonts w:hint="eastAsia" w:ascii="仿宋" w:hAnsi="仿宋" w:eastAsia="仿宋" w:cs="宋体"/>
                <w:kern w:val="0"/>
                <w:sz w:val="18"/>
                <w:szCs w:val="18"/>
              </w:rPr>
              <w:t>对城乡规划实施、修改的监督检查</w:t>
            </w:r>
          </w:p>
        </w:tc>
        <w:tc>
          <w:tcPr>
            <w:tcW w:w="2413" w:type="dxa"/>
            <w:tcBorders>
              <w:top w:val="single" w:color="auto" w:sz="4" w:space="0"/>
              <w:left w:val="single" w:color="auto" w:sz="4" w:space="0"/>
              <w:bottom w:val="single" w:color="auto" w:sz="4" w:space="0"/>
              <w:right w:val="single" w:color="auto" w:sz="4" w:space="0"/>
            </w:tcBorders>
            <w:vAlign w:val="center"/>
          </w:tcPr>
          <w:p w14:paraId="3EDE76DD">
            <w:pPr>
              <w:jc w:val="left"/>
              <w:rPr>
                <w:rFonts w:ascii="仿宋" w:hAnsi="仿宋" w:eastAsia="仿宋" w:cs="仿宋"/>
                <w:kern w:val="0"/>
                <w:sz w:val="18"/>
                <w:szCs w:val="18"/>
              </w:rPr>
            </w:pPr>
            <w:r>
              <w:rPr>
                <w:rFonts w:hint="eastAsia" w:ascii="仿宋" w:hAnsi="仿宋" w:eastAsia="仿宋" w:cs="仿宋"/>
                <w:kern w:val="0"/>
                <w:sz w:val="18"/>
                <w:szCs w:val="18"/>
              </w:rPr>
              <w:t>【法律】《中华人民共和国城乡规划法》（主席令第七十四号，2007年 10月 28 日）第五十一条：县级以上人民政府及其城乡规划主管部门应当加强对城乡规划编制、审批、实施、修改的监督检查。第五十三条 县级以上人民政府城乡规划主管部门对城乡规划的实施情况进行监督检查，有权采取以下措施：（一）要求有关单位和人员提供与监督事项有关的文件、资料，并进行复制；（二）要求有关单位和人员就监督事项涉及的问题作出解释和说明，并根据需要进入现场进行勘测；（三）责令有关单位和人员停止违反有关城乡规划的法律、法规的行为。城乡规划主管部门的工作人员履行前款规定的监督检查职责，应当出示执法证件。被监督检查的单位和人员应当予以配合，不得妨碍和阻挠依法进行的监督检查活动。</w:t>
            </w:r>
          </w:p>
        </w:tc>
        <w:tc>
          <w:tcPr>
            <w:tcW w:w="2835" w:type="dxa"/>
            <w:tcBorders>
              <w:top w:val="single" w:color="auto" w:sz="4" w:space="0"/>
              <w:left w:val="single" w:color="auto" w:sz="4" w:space="0"/>
              <w:bottom w:val="single" w:color="auto" w:sz="4" w:space="0"/>
              <w:right w:val="single" w:color="auto" w:sz="4" w:space="0"/>
            </w:tcBorders>
            <w:vAlign w:val="center"/>
          </w:tcPr>
          <w:p w14:paraId="6837B62D">
            <w:pPr>
              <w:jc w:val="center"/>
              <w:rPr>
                <w:rFonts w:ascii="仿宋" w:hAnsi="仿宋" w:eastAsia="仿宋" w:cs="仿宋"/>
                <w:kern w:val="0"/>
                <w:sz w:val="18"/>
                <w:szCs w:val="18"/>
              </w:rPr>
            </w:pPr>
            <w:r>
              <w:rPr>
                <w:rFonts w:hint="eastAsia" w:ascii="仿宋" w:hAnsi="仿宋" w:eastAsia="仿宋" w:cs="仿宋"/>
                <w:kern w:val="0"/>
                <w:sz w:val="18"/>
                <w:szCs w:val="18"/>
              </w:rPr>
              <w:t>1.告知责任：制定检查督查方案，下发检查督查通知（暗访不发通知）。2.检查责任：检查督查时，工作人员不得少于 2 人，应当持《检查督查通知书》或相关证件进行检查。3.处理责任：对检查督查中发现的一般性问题，应及时告知当地政府或有关部门；对违反城乡规划编制、审批、实施、修改工作要求及有关法规政策的重大问题，经报自治区政府同意后，由自治区住房城乡建设厅进行挂牌督办，并向当地政府或者有关部门发送《督查意见书》。所在地政府及有关部门对《督查意见书》指出的问题，及时向自治区督查组书面说明情况、提出整改措施，并逐项整改落实。造成重大损失和影响的案件，依法追究相关责任人责任。4.监管责任：强化城乡规划编制、审批、实施、修改行为的监管。5.其他法律法规规章文件规定应履行的责任 。</w:t>
            </w:r>
          </w:p>
        </w:tc>
        <w:tc>
          <w:tcPr>
            <w:tcW w:w="3252" w:type="dxa"/>
            <w:tcBorders>
              <w:top w:val="single" w:color="auto" w:sz="4" w:space="0"/>
              <w:left w:val="single" w:color="auto" w:sz="4" w:space="0"/>
              <w:bottom w:val="single" w:color="auto" w:sz="4" w:space="0"/>
              <w:right w:val="single" w:color="auto" w:sz="4" w:space="0"/>
            </w:tcBorders>
            <w:vAlign w:val="center"/>
          </w:tcPr>
          <w:p w14:paraId="505C9536">
            <w:pPr>
              <w:jc w:val="center"/>
              <w:rPr>
                <w:rFonts w:hint="eastAsia" w:ascii="仿宋" w:hAnsi="仿宋" w:eastAsia="仿宋" w:cs="仿宋"/>
                <w:kern w:val="0"/>
                <w:sz w:val="18"/>
                <w:szCs w:val="18"/>
              </w:rPr>
            </w:pPr>
            <w:r>
              <w:rPr>
                <w:rFonts w:hint="eastAsia" w:ascii="仿宋" w:hAnsi="仿宋" w:eastAsia="仿宋" w:cs="仿宋"/>
                <w:kern w:val="0"/>
                <w:sz w:val="18"/>
                <w:szCs w:val="18"/>
              </w:rPr>
              <w:t>1.【法律】《中华人民共和国城乡规划法》（主席令第七十四号，2007年 10月 28 日）第五十一条：县级以上人民政府及其城乡规划主管部门应当加强对城乡规划编制、审批、实施、修改的监督检查。</w:t>
            </w:r>
          </w:p>
          <w:p w14:paraId="52D924AD">
            <w:pPr>
              <w:jc w:val="center"/>
              <w:rPr>
                <w:rFonts w:hint="eastAsia" w:ascii="仿宋" w:hAnsi="仿宋" w:eastAsia="仿宋" w:cs="仿宋"/>
                <w:kern w:val="0"/>
                <w:sz w:val="18"/>
                <w:szCs w:val="18"/>
              </w:rPr>
            </w:pPr>
            <w:r>
              <w:rPr>
                <w:rFonts w:hint="eastAsia" w:ascii="仿宋" w:hAnsi="仿宋" w:eastAsia="仿宋" w:cs="仿宋"/>
                <w:kern w:val="0"/>
                <w:sz w:val="18"/>
                <w:szCs w:val="18"/>
              </w:rPr>
              <w:t>2-1.【法律】《中华人民共和国行政处罚法》（1996 年主席令第六十三号公布，2009年主席令第十八号修改）第三十七条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59F2A540">
            <w:pPr>
              <w:jc w:val="center"/>
              <w:rPr>
                <w:rFonts w:hint="eastAsia" w:ascii="仿宋" w:hAnsi="仿宋" w:eastAsia="仿宋" w:cs="仿宋"/>
                <w:kern w:val="0"/>
                <w:sz w:val="18"/>
                <w:szCs w:val="18"/>
              </w:rPr>
            </w:pPr>
            <w:r>
              <w:rPr>
                <w:rFonts w:hint="eastAsia" w:ascii="仿宋" w:hAnsi="仿宋" w:eastAsia="仿宋" w:cs="仿宋"/>
                <w:kern w:val="0"/>
                <w:sz w:val="18"/>
                <w:szCs w:val="18"/>
              </w:rPr>
              <w:t>2-2.【法律】《中华人民共和国城乡规划法》（主席令第七十四号，2007年 10月 28 日）第五十三条 县级以上人民政府城乡规划主管部门对城乡规划的实施情况进行监督检查，有权采取以下措施：（一）要求有关单位和人员提供与监督事项有关的文件、资料，并进行复制；（二）要求有关单位和人员就监督事项涉及的问题作出解释和说明，并根据需要进入现场进行勘测；（三）责令有关单位和人员停止违反有关城乡规划的法律、法规的行为。城乡规划主管部门的工作人员履行前款规定的监督检查职责，应当出示执法证件。被监督检查的单位和人员应当予以配合，不得妨碍和阻挠依法进行的监督检查活动。</w:t>
            </w:r>
          </w:p>
          <w:p w14:paraId="2CFB61AC">
            <w:pPr>
              <w:jc w:val="center"/>
              <w:rPr>
                <w:rFonts w:hint="eastAsia" w:ascii="仿宋" w:hAnsi="仿宋" w:eastAsia="仿宋" w:cs="仿宋"/>
                <w:kern w:val="0"/>
                <w:sz w:val="18"/>
                <w:szCs w:val="18"/>
              </w:rPr>
            </w:pPr>
            <w:r>
              <w:rPr>
                <w:rFonts w:hint="eastAsia" w:ascii="仿宋" w:hAnsi="仿宋" w:eastAsia="仿宋" w:cs="仿宋"/>
                <w:kern w:val="0"/>
                <w:sz w:val="18"/>
                <w:szCs w:val="18"/>
              </w:rPr>
              <w:t>3-1.【法律】《中华人民共和国城乡规划法》（主席令第七十四号，2007年 10月 28 日）第五十一条：县级以上人民政府及其城乡规划主管部门应当加强对城乡规划编制、审批、实施、修改的监督检查。</w:t>
            </w:r>
          </w:p>
          <w:p w14:paraId="615ABD02">
            <w:pPr>
              <w:jc w:val="center"/>
              <w:rPr>
                <w:rFonts w:hint="eastAsia" w:ascii="仿宋" w:hAnsi="仿宋" w:eastAsia="仿宋" w:cs="仿宋"/>
                <w:kern w:val="0"/>
                <w:sz w:val="18"/>
                <w:szCs w:val="18"/>
              </w:rPr>
            </w:pPr>
            <w:r>
              <w:rPr>
                <w:rFonts w:hint="eastAsia" w:ascii="仿宋" w:hAnsi="仿宋" w:eastAsia="仿宋" w:cs="仿宋"/>
                <w:kern w:val="0"/>
                <w:sz w:val="18"/>
                <w:szCs w:val="18"/>
              </w:rPr>
              <w:t>3-2.【法律】《中华人民共和国城乡规划法》（主席令第七十四号，2007年 10月 28 日）第五十三条 县级以上人民政府城乡规划主管部门对城乡规划的实施情况进行监督检查，有权采取以下措施：（一）要求有关单位和人员提供与监督事项有关的文件、资料，并进行复制；（二）要求有关单位和人员就监督事项涉及的问题作出解释和说明，并根据需要进入现场进行勘测；（三）责令有关单位和人员停止违反有关城乡规划的法律、法规的行为。城乡规划主管部门的工作人员履行前款规定的监督检查职责，应当出示执法证件。被监督检查的单位和人员应当予以配合，不得妨碍和阻挠依法进行的监督检查活动。</w:t>
            </w:r>
          </w:p>
          <w:p w14:paraId="501FC5BB">
            <w:pPr>
              <w:jc w:val="center"/>
              <w:rPr>
                <w:rFonts w:ascii="仿宋" w:hAnsi="仿宋" w:eastAsia="仿宋" w:cs="仿宋"/>
                <w:kern w:val="0"/>
                <w:sz w:val="18"/>
                <w:szCs w:val="18"/>
              </w:rPr>
            </w:pPr>
            <w:r>
              <w:rPr>
                <w:rFonts w:hint="eastAsia" w:ascii="仿宋" w:hAnsi="仿宋" w:eastAsia="仿宋" w:cs="仿宋"/>
                <w:kern w:val="0"/>
                <w:sz w:val="18"/>
                <w:szCs w:val="18"/>
              </w:rPr>
              <w:t>4.【法律】《中华人民共和国城乡规划法》（主席令第七十四号，2007年 10月 28 日）第十一条 国务院城乡规划主管部门负责全国的城乡规划管理工作。县级以上地方人民政府城乡规划主管部门负责本行政区域内的城乡规划管理工作。</w:t>
            </w:r>
          </w:p>
        </w:tc>
        <w:tc>
          <w:tcPr>
            <w:tcW w:w="750" w:type="dxa"/>
            <w:tcBorders>
              <w:top w:val="single" w:color="auto" w:sz="4" w:space="0"/>
              <w:left w:val="single" w:color="auto" w:sz="4" w:space="0"/>
              <w:bottom w:val="single" w:color="auto" w:sz="4" w:space="0"/>
              <w:right w:val="single" w:color="auto" w:sz="4" w:space="0"/>
            </w:tcBorders>
            <w:vAlign w:val="center"/>
          </w:tcPr>
          <w:p w14:paraId="605F05DA">
            <w:pPr>
              <w:jc w:val="center"/>
              <w:rPr>
                <w:rFonts w:ascii="仿宋" w:hAnsi="仿宋" w:eastAsia="仿宋" w:cs="仿宋"/>
                <w:kern w:val="0"/>
                <w:sz w:val="18"/>
                <w:szCs w:val="18"/>
              </w:rPr>
            </w:pPr>
          </w:p>
        </w:tc>
      </w:tr>
      <w:tr w14:paraId="7C02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29FD9064">
            <w:pPr>
              <w:jc w:val="center"/>
              <w:rPr>
                <w:rFonts w:ascii="仿宋" w:hAnsi="仿宋" w:eastAsia="仿宋" w:cs="仿宋"/>
                <w:kern w:val="0"/>
                <w:sz w:val="18"/>
                <w:szCs w:val="18"/>
              </w:rPr>
            </w:pPr>
            <w:r>
              <w:rPr>
                <w:rFonts w:hint="eastAsia" w:ascii="仿宋" w:hAnsi="仿宋" w:eastAsia="仿宋" w:cs="仿宋"/>
                <w:kern w:val="0"/>
                <w:sz w:val="18"/>
                <w:szCs w:val="18"/>
              </w:rPr>
              <w:t>51</w:t>
            </w:r>
          </w:p>
        </w:tc>
        <w:tc>
          <w:tcPr>
            <w:tcW w:w="1300" w:type="dxa"/>
            <w:tcBorders>
              <w:top w:val="single" w:color="auto" w:sz="4" w:space="0"/>
              <w:left w:val="single" w:color="auto" w:sz="4" w:space="0"/>
              <w:bottom w:val="single" w:color="auto" w:sz="4" w:space="0"/>
              <w:right w:val="single" w:color="auto" w:sz="4" w:space="0"/>
            </w:tcBorders>
            <w:vAlign w:val="center"/>
          </w:tcPr>
          <w:p w14:paraId="434F420F">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753AD3D6">
            <w:pPr>
              <w:rPr>
                <w:rFonts w:hint="eastAsia" w:ascii="仿宋" w:hAnsi="仿宋" w:eastAsia="仿宋" w:cs="Times New Roman"/>
                <w:kern w:val="0"/>
                <w:sz w:val="18"/>
                <w:szCs w:val="18"/>
              </w:rPr>
            </w:pPr>
            <w:r>
              <w:rPr>
                <w:rFonts w:hint="eastAsia" w:ascii="仿宋" w:hAnsi="仿宋" w:eastAsia="仿宋" w:cs="宋体"/>
                <w:kern w:val="0"/>
                <w:sz w:val="18"/>
                <w:szCs w:val="18"/>
              </w:rPr>
              <w:t>行政检查</w:t>
            </w:r>
          </w:p>
        </w:tc>
        <w:tc>
          <w:tcPr>
            <w:tcW w:w="1738" w:type="dxa"/>
            <w:tcBorders>
              <w:top w:val="single" w:color="auto" w:sz="4" w:space="0"/>
              <w:left w:val="single" w:color="auto" w:sz="4" w:space="0"/>
              <w:bottom w:val="single" w:color="auto" w:sz="4" w:space="0"/>
              <w:right w:val="single" w:color="auto" w:sz="4" w:space="0"/>
            </w:tcBorders>
          </w:tcPr>
          <w:p w14:paraId="3AE4F6F2">
            <w:pPr>
              <w:rPr>
                <w:rFonts w:ascii="仿宋" w:hAnsi="仿宋" w:eastAsia="仿宋" w:cs="Times New Roman"/>
                <w:kern w:val="0"/>
                <w:sz w:val="18"/>
                <w:szCs w:val="18"/>
              </w:rPr>
            </w:pPr>
            <w:r>
              <w:rPr>
                <w:rFonts w:hint="eastAsia" w:ascii="仿宋" w:hAnsi="仿宋" w:eastAsia="仿宋" w:cs="宋体"/>
                <w:kern w:val="0"/>
                <w:sz w:val="18"/>
                <w:szCs w:val="18"/>
              </w:rPr>
              <w:t>对城乡规划编制、审批的监督检查</w:t>
            </w:r>
          </w:p>
        </w:tc>
        <w:tc>
          <w:tcPr>
            <w:tcW w:w="2413" w:type="dxa"/>
            <w:tcBorders>
              <w:top w:val="single" w:color="auto" w:sz="4" w:space="0"/>
              <w:left w:val="single" w:color="auto" w:sz="4" w:space="0"/>
              <w:bottom w:val="single" w:color="auto" w:sz="4" w:space="0"/>
              <w:right w:val="single" w:color="auto" w:sz="4" w:space="0"/>
            </w:tcBorders>
            <w:vAlign w:val="center"/>
          </w:tcPr>
          <w:p w14:paraId="6642BF4B">
            <w:pPr>
              <w:jc w:val="left"/>
              <w:rPr>
                <w:rFonts w:ascii="仿宋" w:hAnsi="仿宋" w:eastAsia="仿宋" w:cs="仿宋"/>
                <w:kern w:val="0"/>
                <w:sz w:val="18"/>
                <w:szCs w:val="18"/>
              </w:rPr>
            </w:pPr>
            <w:r>
              <w:rPr>
                <w:rFonts w:hint="eastAsia" w:ascii="仿宋" w:hAnsi="仿宋" w:eastAsia="仿宋" w:cs="仿宋"/>
                <w:kern w:val="0"/>
                <w:sz w:val="18"/>
                <w:szCs w:val="18"/>
              </w:rPr>
              <w:t>【法律】《中华人民共和国城乡规划法》（主席令第七十四号，2007年 10月 28 日）第五十一条：县级以上人民政府及其城乡规划主管部门应当加强对城乡规划编制、审批、实施、修改的监督检查。第五十三条 县级以上人民政府城乡规划主管部门对城乡规划的实施情况进行监督检查，有权采取以下措施：（一）要求有关单位和人员提供与监督事项有关的文件、资料，并进行复制；（二）要求有关单位和人员就监督事项涉及的问题作出解释和说明，并根据需要进入现场进行勘测；（三）责令有关单位和人员停止违反有关城乡规划的法律、法规的行为。城乡规划主管部门的工作人员履行前款规定的监督检查职责，应当出示执法证件。被监督检查的单位和人员应当予以配合，不得妨碍和阻挠依法进行的监督检查活动。</w:t>
            </w:r>
          </w:p>
        </w:tc>
        <w:tc>
          <w:tcPr>
            <w:tcW w:w="2835" w:type="dxa"/>
            <w:tcBorders>
              <w:top w:val="single" w:color="auto" w:sz="4" w:space="0"/>
              <w:left w:val="single" w:color="auto" w:sz="4" w:space="0"/>
              <w:bottom w:val="single" w:color="auto" w:sz="4" w:space="0"/>
              <w:right w:val="single" w:color="auto" w:sz="4" w:space="0"/>
            </w:tcBorders>
            <w:vAlign w:val="center"/>
          </w:tcPr>
          <w:p w14:paraId="6B603550">
            <w:pPr>
              <w:jc w:val="center"/>
              <w:rPr>
                <w:rFonts w:ascii="仿宋" w:hAnsi="仿宋" w:eastAsia="仿宋" w:cs="仿宋"/>
                <w:kern w:val="0"/>
                <w:sz w:val="18"/>
                <w:szCs w:val="18"/>
              </w:rPr>
            </w:pPr>
            <w:r>
              <w:rPr>
                <w:rFonts w:hint="eastAsia" w:ascii="仿宋" w:hAnsi="仿宋" w:eastAsia="仿宋" w:cs="仿宋"/>
                <w:kern w:val="0"/>
                <w:sz w:val="18"/>
                <w:szCs w:val="18"/>
              </w:rPr>
              <w:t>1.告知责任：制定检查督查方案，下发检查督查通知（暗访不发通知）。2.检查责任：检查督查时，工作人员不得少于 2 人，应当持《检查督查通知书》或相关证件进行检查。3.处理责任：对检查督查中发现的一般性问题，应及时告知当地政府或有关部门；对违反城乡规划编制、审批、实施、修改工作要求及有关法规政策的重大问题，经报自治区政府同意后，由自治区住房城乡建设厅进行挂牌督办，并向当地政府或者有关部门发送《督查意见书》。所在地政府及有关部门对《督查意见书》指出的问题，及时向自治区督查组书面说明情况、提出整改措施，并逐项整改落实。造成重大损失和影响的案件，依法追究相关责任人责任。4.监管责任：强化城乡规划编制、审批、实施、修改行为的监管。5.其他法律法规规章文件规定应履行的责任 。</w:t>
            </w:r>
          </w:p>
        </w:tc>
        <w:tc>
          <w:tcPr>
            <w:tcW w:w="3252" w:type="dxa"/>
            <w:tcBorders>
              <w:top w:val="single" w:color="auto" w:sz="4" w:space="0"/>
              <w:left w:val="single" w:color="auto" w:sz="4" w:space="0"/>
              <w:bottom w:val="single" w:color="auto" w:sz="4" w:space="0"/>
              <w:right w:val="single" w:color="auto" w:sz="4" w:space="0"/>
            </w:tcBorders>
            <w:vAlign w:val="center"/>
          </w:tcPr>
          <w:p w14:paraId="68011A3A">
            <w:pPr>
              <w:jc w:val="center"/>
              <w:rPr>
                <w:rFonts w:hint="eastAsia" w:ascii="仿宋" w:hAnsi="仿宋" w:eastAsia="仿宋" w:cs="仿宋"/>
                <w:kern w:val="0"/>
                <w:sz w:val="18"/>
                <w:szCs w:val="18"/>
              </w:rPr>
            </w:pPr>
            <w:r>
              <w:rPr>
                <w:rFonts w:hint="eastAsia" w:ascii="仿宋" w:hAnsi="仿宋" w:eastAsia="仿宋" w:cs="仿宋"/>
                <w:kern w:val="0"/>
                <w:sz w:val="18"/>
                <w:szCs w:val="18"/>
              </w:rPr>
              <w:t>1.【法律】《中华人民共和国城乡规划法》（主席令第七十四号，2007年 10月 28 日）第五十一条：县级以上人民政府及其城乡规划主管部门应当加强对城乡规划编制、审批、实施、修改的监督检查。</w:t>
            </w:r>
          </w:p>
          <w:p w14:paraId="750CCF95">
            <w:pPr>
              <w:jc w:val="center"/>
              <w:rPr>
                <w:rFonts w:hint="eastAsia" w:ascii="仿宋" w:hAnsi="仿宋" w:eastAsia="仿宋" w:cs="仿宋"/>
                <w:kern w:val="0"/>
                <w:sz w:val="18"/>
                <w:szCs w:val="18"/>
              </w:rPr>
            </w:pPr>
            <w:r>
              <w:rPr>
                <w:rFonts w:hint="eastAsia" w:ascii="仿宋" w:hAnsi="仿宋" w:eastAsia="仿宋" w:cs="仿宋"/>
                <w:kern w:val="0"/>
                <w:sz w:val="18"/>
                <w:szCs w:val="18"/>
              </w:rPr>
              <w:t>2-1.【法律】《中华人民共和国行政处罚法》（1996 年主席令第六十三号公布，2009年主席令第十八号修改）第三十七条 行政机关在调查或者进行检查时，执法人员不得少于两人，并应当向当事人或者有关人员出示证件。当事人或者有关人员应当如实回答询问，并协助调查或者检查，不得阻挠。询问或者检查应当制作笔录。</w:t>
            </w:r>
          </w:p>
          <w:p w14:paraId="4478FFE1">
            <w:pPr>
              <w:jc w:val="center"/>
              <w:rPr>
                <w:rFonts w:hint="eastAsia" w:ascii="仿宋" w:hAnsi="仿宋" w:eastAsia="仿宋" w:cs="仿宋"/>
                <w:kern w:val="0"/>
                <w:sz w:val="18"/>
                <w:szCs w:val="18"/>
              </w:rPr>
            </w:pPr>
            <w:r>
              <w:rPr>
                <w:rFonts w:hint="eastAsia" w:ascii="仿宋" w:hAnsi="仿宋" w:eastAsia="仿宋" w:cs="仿宋"/>
                <w:kern w:val="0"/>
                <w:sz w:val="18"/>
                <w:szCs w:val="18"/>
              </w:rPr>
              <w:t>2-2.【法律】《中华人民共和国城乡规划法》（主席令第七十四号，2007年 10月 28 日）第五十三条 县级以上人民政府城乡规划主管部门对城乡规划的实施情况进行监督检查，有权采取以下措施：（一）要求有关单位和人员提供与监督事项有关的文件、资料，并进行复制；（二）要求有关单位和人员就监督事项涉及的问题作出解释和说明，并根据需要进入现场进行勘测；（三）责令有关单位和人员停止违反有关城乡规划的法律、法规的行为。城乡规划主管部门的工作人员履行前款规定的监督检查职责，应当出示执法证件。被监督检查的单位和人员应当予以配合，不得妨碍和阻挠依法进行的监督检查活动。</w:t>
            </w:r>
          </w:p>
          <w:p w14:paraId="68A7ABC1">
            <w:pPr>
              <w:jc w:val="center"/>
              <w:rPr>
                <w:rFonts w:hint="eastAsia" w:ascii="仿宋" w:hAnsi="仿宋" w:eastAsia="仿宋" w:cs="仿宋"/>
                <w:kern w:val="0"/>
                <w:sz w:val="18"/>
                <w:szCs w:val="18"/>
              </w:rPr>
            </w:pPr>
            <w:r>
              <w:rPr>
                <w:rFonts w:hint="eastAsia" w:ascii="仿宋" w:hAnsi="仿宋" w:eastAsia="仿宋" w:cs="仿宋"/>
                <w:kern w:val="0"/>
                <w:sz w:val="18"/>
                <w:szCs w:val="18"/>
              </w:rPr>
              <w:t>3-1.【法律】《中华人民共和国城乡规划法》（主席令第七十四号，2007年 10月 28 日）第五十一条：县级以上人民政府及其城乡规划主管部门应当加强对城乡规划编制、审批、实施、修改的监督检查。</w:t>
            </w:r>
          </w:p>
          <w:p w14:paraId="7634F9AC">
            <w:pPr>
              <w:jc w:val="center"/>
              <w:rPr>
                <w:rFonts w:hint="eastAsia" w:ascii="仿宋" w:hAnsi="仿宋" w:eastAsia="仿宋" w:cs="仿宋"/>
                <w:kern w:val="0"/>
                <w:sz w:val="18"/>
                <w:szCs w:val="18"/>
              </w:rPr>
            </w:pPr>
            <w:r>
              <w:rPr>
                <w:rFonts w:hint="eastAsia" w:ascii="仿宋" w:hAnsi="仿宋" w:eastAsia="仿宋" w:cs="仿宋"/>
                <w:kern w:val="0"/>
                <w:sz w:val="18"/>
                <w:szCs w:val="18"/>
              </w:rPr>
              <w:t>3-2.【法律】《中华人民共和国城乡规划法》（主席令第七十四号，2007年 10月 28 日）第五十三条 县级以上人民政府城乡规划主管部门对城乡规划的实施情况进行监督检查，有权采取以下措施：（一）要求有关单位和人员提供与监督事项有关的文件、资料，并进行复制；（二）要求有关单位和人员就监督事项涉及的问题作出解释和说明，并根据需要进入现场进行勘测；（三）责令有关单位和人员停止违反有关城乡规划的法律、法规的行为。城乡规划主管部门的工作人员履行前款规定的监督检查职责，应当出示执法证件。被监督检查的单位和人员应当予以配合，不得妨碍和阻挠依法进行的监督检查活动。</w:t>
            </w:r>
          </w:p>
          <w:p w14:paraId="48094381">
            <w:pPr>
              <w:jc w:val="center"/>
              <w:rPr>
                <w:rFonts w:ascii="仿宋" w:hAnsi="仿宋" w:eastAsia="仿宋" w:cs="仿宋"/>
                <w:kern w:val="0"/>
                <w:sz w:val="18"/>
                <w:szCs w:val="18"/>
              </w:rPr>
            </w:pPr>
            <w:r>
              <w:rPr>
                <w:rFonts w:hint="eastAsia" w:ascii="仿宋" w:hAnsi="仿宋" w:eastAsia="仿宋" w:cs="仿宋"/>
                <w:kern w:val="0"/>
                <w:sz w:val="18"/>
                <w:szCs w:val="18"/>
              </w:rPr>
              <w:t>4.【法律】《中华人民共和国城乡规划法》（主席令第七十四号，2007年 10月 28 日）第十一条 国务院城乡规划主管部门负责全国的城乡规划管理工作。县级以上地方人民政府城乡规划主管部门负责本行政区域内的城乡规划管理工作。</w:t>
            </w:r>
          </w:p>
        </w:tc>
        <w:tc>
          <w:tcPr>
            <w:tcW w:w="750" w:type="dxa"/>
            <w:tcBorders>
              <w:top w:val="single" w:color="auto" w:sz="4" w:space="0"/>
              <w:left w:val="single" w:color="auto" w:sz="4" w:space="0"/>
              <w:bottom w:val="single" w:color="auto" w:sz="4" w:space="0"/>
              <w:right w:val="single" w:color="auto" w:sz="4" w:space="0"/>
            </w:tcBorders>
            <w:vAlign w:val="center"/>
          </w:tcPr>
          <w:p w14:paraId="0BC040D2">
            <w:pPr>
              <w:jc w:val="center"/>
              <w:rPr>
                <w:rFonts w:ascii="仿宋" w:hAnsi="仿宋" w:eastAsia="仿宋" w:cs="仿宋"/>
                <w:kern w:val="0"/>
                <w:sz w:val="18"/>
                <w:szCs w:val="18"/>
              </w:rPr>
            </w:pPr>
          </w:p>
        </w:tc>
      </w:tr>
      <w:tr w14:paraId="4120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9BEA845">
            <w:pPr>
              <w:jc w:val="center"/>
              <w:rPr>
                <w:rFonts w:ascii="仿宋" w:hAnsi="仿宋" w:eastAsia="仿宋" w:cs="仿宋"/>
                <w:kern w:val="0"/>
                <w:sz w:val="18"/>
                <w:szCs w:val="18"/>
              </w:rPr>
            </w:pPr>
            <w:r>
              <w:rPr>
                <w:rFonts w:hint="eastAsia" w:ascii="仿宋" w:hAnsi="仿宋" w:eastAsia="仿宋" w:cs="仿宋"/>
                <w:kern w:val="0"/>
                <w:sz w:val="18"/>
                <w:szCs w:val="18"/>
              </w:rPr>
              <w:t>52</w:t>
            </w:r>
          </w:p>
        </w:tc>
        <w:tc>
          <w:tcPr>
            <w:tcW w:w="1300" w:type="dxa"/>
            <w:tcBorders>
              <w:top w:val="single" w:color="auto" w:sz="4" w:space="0"/>
              <w:left w:val="single" w:color="auto" w:sz="4" w:space="0"/>
              <w:bottom w:val="single" w:color="auto" w:sz="4" w:space="0"/>
              <w:right w:val="single" w:color="auto" w:sz="4" w:space="0"/>
            </w:tcBorders>
            <w:vAlign w:val="center"/>
          </w:tcPr>
          <w:p w14:paraId="20C82336">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7F261F8F">
            <w:pPr>
              <w:rPr>
                <w:rFonts w:hint="eastAsia" w:ascii="仿宋" w:hAnsi="仿宋" w:eastAsia="仿宋" w:cs="Times New Roman"/>
                <w:kern w:val="0"/>
                <w:sz w:val="18"/>
                <w:szCs w:val="18"/>
              </w:rPr>
            </w:pPr>
            <w:r>
              <w:rPr>
                <w:rFonts w:hint="eastAsia" w:ascii="仿宋" w:hAnsi="仿宋" w:eastAsia="仿宋" w:cs="宋体"/>
                <w:kern w:val="0"/>
                <w:sz w:val="18"/>
                <w:szCs w:val="18"/>
              </w:rPr>
              <w:t>行政裁决</w:t>
            </w:r>
          </w:p>
        </w:tc>
        <w:tc>
          <w:tcPr>
            <w:tcW w:w="1738" w:type="dxa"/>
            <w:tcBorders>
              <w:top w:val="single" w:color="auto" w:sz="4" w:space="0"/>
              <w:left w:val="single" w:color="auto" w:sz="4" w:space="0"/>
              <w:bottom w:val="single" w:color="auto" w:sz="4" w:space="0"/>
              <w:right w:val="single" w:color="auto" w:sz="4" w:space="0"/>
            </w:tcBorders>
          </w:tcPr>
          <w:p w14:paraId="4E8154F8">
            <w:pPr>
              <w:rPr>
                <w:rFonts w:ascii="仿宋" w:hAnsi="仿宋" w:eastAsia="仿宋" w:cs="Times New Roman"/>
                <w:kern w:val="0"/>
                <w:sz w:val="18"/>
                <w:szCs w:val="18"/>
              </w:rPr>
            </w:pPr>
            <w:r>
              <w:rPr>
                <w:rFonts w:hint="eastAsia" w:ascii="仿宋" w:hAnsi="仿宋" w:eastAsia="仿宋" w:cs="宋体"/>
                <w:kern w:val="0"/>
                <w:sz w:val="18"/>
                <w:szCs w:val="18"/>
              </w:rPr>
              <w:t>土地权属争议行政裁决</w:t>
            </w:r>
          </w:p>
        </w:tc>
        <w:tc>
          <w:tcPr>
            <w:tcW w:w="2413" w:type="dxa"/>
            <w:tcBorders>
              <w:top w:val="single" w:color="auto" w:sz="4" w:space="0"/>
              <w:left w:val="single" w:color="auto" w:sz="4" w:space="0"/>
              <w:bottom w:val="single" w:color="auto" w:sz="4" w:space="0"/>
              <w:right w:val="single" w:color="auto" w:sz="4" w:space="0"/>
            </w:tcBorders>
            <w:vAlign w:val="center"/>
          </w:tcPr>
          <w:p w14:paraId="78D0592A">
            <w:pPr>
              <w:jc w:val="left"/>
              <w:rPr>
                <w:rFonts w:hint="eastAsia" w:ascii="仿宋" w:hAnsi="仿宋" w:eastAsia="仿宋" w:cs="仿宋"/>
                <w:kern w:val="0"/>
                <w:sz w:val="18"/>
                <w:szCs w:val="18"/>
              </w:rPr>
            </w:pPr>
            <w:r>
              <w:rPr>
                <w:rFonts w:hint="eastAsia" w:ascii="仿宋" w:hAnsi="仿宋" w:eastAsia="仿宋" w:cs="仿宋"/>
                <w:kern w:val="0"/>
                <w:sz w:val="18"/>
                <w:szCs w:val="18"/>
              </w:rPr>
              <w:t>【法律】《中华人民共和国土地管理法》第16条第1款:土地所有权和使用权争议，由当事人协商解决；协商不成的，由人民政府处理。</w:t>
            </w:r>
          </w:p>
          <w:p w14:paraId="0D21C4C1">
            <w:pPr>
              <w:jc w:val="left"/>
              <w:rPr>
                <w:rFonts w:ascii="仿宋" w:hAnsi="仿宋" w:eastAsia="仿宋" w:cs="仿宋"/>
                <w:kern w:val="0"/>
                <w:sz w:val="18"/>
                <w:szCs w:val="18"/>
              </w:rPr>
            </w:pPr>
            <w:r>
              <w:rPr>
                <w:rFonts w:hint="eastAsia" w:ascii="仿宋" w:hAnsi="仿宋" w:eastAsia="仿宋" w:cs="仿宋"/>
                <w:kern w:val="0"/>
                <w:sz w:val="18"/>
                <w:szCs w:val="18"/>
              </w:rPr>
              <w:t>【部门规章】《土地权属争议调查处理办法》（中华人民共和国国土资源部令第17号）第4条:县级以上国土资源行政主管部门负责土地权属争议案件(以下简称争议案件)的调查和调解工作；对需要依法作出处理决定的，拟定处理意见，报同级人民政府作出处理决定。县级以上国土资源行政主管部门可以指定专门机构或者人员负责办理争议案件有关事宜。第30条:国土资源行政主管部门提出调查处理意见后，应当在5个工作日内报送同级人民政府，由人民政府下达处理决定。国土资源行政主管部门的调查处理意见在报同级人民政府的同时，抄报上一级国土资源行政主管部门。</w:t>
            </w:r>
          </w:p>
        </w:tc>
        <w:tc>
          <w:tcPr>
            <w:tcW w:w="2835" w:type="dxa"/>
            <w:tcBorders>
              <w:top w:val="single" w:color="auto" w:sz="4" w:space="0"/>
              <w:left w:val="single" w:color="auto" w:sz="4" w:space="0"/>
              <w:bottom w:val="single" w:color="auto" w:sz="4" w:space="0"/>
              <w:right w:val="single" w:color="auto" w:sz="4" w:space="0"/>
            </w:tcBorders>
            <w:vAlign w:val="center"/>
          </w:tcPr>
          <w:p w14:paraId="6A1D5A32">
            <w:pPr>
              <w:jc w:val="center"/>
              <w:rPr>
                <w:rFonts w:hint="eastAsia" w:ascii="仿宋" w:hAnsi="仿宋" w:eastAsia="仿宋" w:cs="仿宋"/>
                <w:kern w:val="0"/>
                <w:sz w:val="18"/>
                <w:szCs w:val="18"/>
              </w:rPr>
            </w:pPr>
            <w:r>
              <w:rPr>
                <w:rFonts w:hint="eastAsia" w:ascii="仿宋" w:hAnsi="仿宋" w:eastAsia="仿宋" w:cs="仿宋"/>
                <w:kern w:val="0"/>
                <w:sz w:val="18"/>
                <w:szCs w:val="18"/>
              </w:rPr>
              <w:t>"1、受理环节责任:公示申请条件、法定期限、需要提供的申请书及其他资料（申请人及被申请人的基本情况，申请裁决的要求和理由，有关证据材料，申请的日期等），一次性告知补正材料。对土地使用权人提出要求解决权属纠纷的请求，进行材料审查，对符合条件的依法受理、立案；对不符合条件的，不予受理并通知申请人，告知其理由；</w:t>
            </w:r>
          </w:p>
          <w:p w14:paraId="06966271">
            <w:pPr>
              <w:jc w:val="center"/>
              <w:rPr>
                <w:rFonts w:hint="eastAsia" w:ascii="仿宋" w:hAnsi="仿宋" w:eastAsia="仿宋" w:cs="仿宋"/>
                <w:kern w:val="0"/>
                <w:sz w:val="18"/>
                <w:szCs w:val="18"/>
              </w:rPr>
            </w:pPr>
            <w:r>
              <w:rPr>
                <w:rFonts w:hint="eastAsia" w:ascii="仿宋" w:hAnsi="仿宋" w:eastAsia="仿宋" w:cs="仿宋"/>
                <w:kern w:val="0"/>
                <w:sz w:val="18"/>
                <w:szCs w:val="18"/>
              </w:rPr>
              <w:t>2、审理环节责任:国土资源行政部门对争议的事实、证据材料进行审查，提出处理意见，在规定时间内上报同级人民政府；</w:t>
            </w:r>
          </w:p>
          <w:p w14:paraId="40731A26">
            <w:pPr>
              <w:jc w:val="center"/>
              <w:rPr>
                <w:rFonts w:hint="eastAsia" w:ascii="仿宋" w:hAnsi="仿宋" w:eastAsia="仿宋" w:cs="仿宋"/>
                <w:kern w:val="0"/>
                <w:sz w:val="18"/>
                <w:szCs w:val="18"/>
              </w:rPr>
            </w:pPr>
            <w:r>
              <w:rPr>
                <w:rFonts w:hint="eastAsia" w:ascii="仿宋" w:hAnsi="仿宋" w:eastAsia="仿宋" w:cs="仿宋"/>
                <w:kern w:val="0"/>
                <w:sz w:val="18"/>
                <w:szCs w:val="18"/>
              </w:rPr>
              <w:t>3、其他法律法规规章文件规定应履行的责任。"</w:t>
            </w:r>
          </w:p>
          <w:p w14:paraId="1A7B86FD">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0D2418A8">
            <w:pPr>
              <w:jc w:val="center"/>
              <w:rPr>
                <w:rFonts w:hint="eastAsia" w:ascii="仿宋" w:hAnsi="仿宋" w:eastAsia="仿宋" w:cs="仿宋"/>
                <w:kern w:val="0"/>
                <w:sz w:val="18"/>
                <w:szCs w:val="18"/>
              </w:rPr>
            </w:pPr>
            <w:r>
              <w:rPr>
                <w:rFonts w:hint="eastAsia" w:ascii="仿宋" w:hAnsi="仿宋" w:eastAsia="仿宋" w:cs="仿宋"/>
                <w:kern w:val="0"/>
                <w:sz w:val="18"/>
                <w:szCs w:val="18"/>
              </w:rPr>
              <w:t>"1、《土地权属争议调查处理办法》第13条:对申请人提出的土地权属争议调查处理的申请，国土资源行政主管部门应当依照本办法第十条的规定进行审查，并在收到申请书之日起7个工作日内提出是否受理的意见。</w:t>
            </w:r>
          </w:p>
          <w:p w14:paraId="4354684E">
            <w:pPr>
              <w:jc w:val="center"/>
              <w:rPr>
                <w:rFonts w:hint="eastAsia" w:ascii="仿宋" w:hAnsi="仿宋" w:eastAsia="仿宋" w:cs="仿宋"/>
                <w:kern w:val="0"/>
                <w:sz w:val="18"/>
                <w:szCs w:val="18"/>
              </w:rPr>
            </w:pPr>
            <w:r>
              <w:rPr>
                <w:rFonts w:hint="eastAsia" w:ascii="仿宋" w:hAnsi="仿宋" w:eastAsia="仿宋" w:cs="仿宋"/>
                <w:kern w:val="0"/>
                <w:sz w:val="18"/>
                <w:szCs w:val="18"/>
              </w:rPr>
              <w:t>　　认为应当受理的，在决定受理之日起5个工作日内将申请书副本发送被申请人。被申请人应当在接到申请书副本之日起30日内提交答辩书和有关证据材料。逾期不提交答辩书的，不影响案件的处理。</w:t>
            </w:r>
          </w:p>
          <w:p w14:paraId="0880A4CD">
            <w:pPr>
              <w:jc w:val="center"/>
              <w:rPr>
                <w:rFonts w:hint="eastAsia" w:ascii="仿宋" w:hAnsi="仿宋" w:eastAsia="仿宋" w:cs="仿宋"/>
                <w:kern w:val="0"/>
                <w:sz w:val="18"/>
                <w:szCs w:val="18"/>
              </w:rPr>
            </w:pPr>
            <w:r>
              <w:rPr>
                <w:rFonts w:hint="eastAsia" w:ascii="仿宋" w:hAnsi="仿宋" w:eastAsia="仿宋" w:cs="仿宋"/>
                <w:kern w:val="0"/>
                <w:sz w:val="18"/>
                <w:szCs w:val="18"/>
              </w:rPr>
              <w:t>　　认为不应当受理的，应当及时拟定不予受理建议书，报同级人民政府作出不予受理决定。</w:t>
            </w:r>
          </w:p>
          <w:p w14:paraId="535DA20B">
            <w:pPr>
              <w:jc w:val="center"/>
              <w:rPr>
                <w:rFonts w:hint="eastAsia" w:ascii="仿宋" w:hAnsi="仿宋" w:eastAsia="仿宋" w:cs="仿宋"/>
                <w:kern w:val="0"/>
                <w:sz w:val="18"/>
                <w:szCs w:val="18"/>
              </w:rPr>
            </w:pPr>
            <w:r>
              <w:rPr>
                <w:rFonts w:hint="eastAsia" w:ascii="仿宋" w:hAnsi="仿宋" w:eastAsia="仿宋" w:cs="仿宋"/>
                <w:kern w:val="0"/>
                <w:sz w:val="18"/>
                <w:szCs w:val="18"/>
              </w:rPr>
              <w:t>　　当事人对不予受理决定不服的，可以依法申请行政复议或者提起行政诉讼。</w:t>
            </w:r>
          </w:p>
          <w:p w14:paraId="4B56057A">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同级人民政府、上级国土资源行政主管部门交办或者有关部门转办的争议案件，按照本条有关规定审查处理。</w:t>
            </w:r>
          </w:p>
          <w:p w14:paraId="178CD825">
            <w:pPr>
              <w:jc w:val="center"/>
              <w:rPr>
                <w:rFonts w:hint="eastAsia" w:ascii="仿宋" w:hAnsi="仿宋" w:eastAsia="仿宋" w:cs="仿宋"/>
                <w:kern w:val="0"/>
                <w:sz w:val="18"/>
                <w:szCs w:val="18"/>
              </w:rPr>
            </w:pPr>
            <w:r>
              <w:rPr>
                <w:rFonts w:hint="eastAsia" w:ascii="仿宋" w:hAnsi="仿宋" w:eastAsia="仿宋" w:cs="仿宋"/>
                <w:kern w:val="0"/>
                <w:sz w:val="18"/>
                <w:szCs w:val="18"/>
              </w:rPr>
              <w:t>2、《土地权属争议调查处理办法》 第4条:县级以上国土资源行政主管部门负责土地权属争议案件(以下简称争议案件)的调查和调解工作；对需要依法作出处理决定的，拟定处理意见，报同级人民政府作出处理决定。</w:t>
            </w:r>
          </w:p>
          <w:p w14:paraId="09A340EA">
            <w:pPr>
              <w:jc w:val="center"/>
              <w:rPr>
                <w:rFonts w:hint="eastAsia" w:ascii="仿宋" w:hAnsi="仿宋" w:eastAsia="仿宋" w:cs="仿宋"/>
                <w:kern w:val="0"/>
                <w:sz w:val="18"/>
                <w:szCs w:val="18"/>
              </w:rPr>
            </w:pPr>
            <w:r>
              <w:rPr>
                <w:rFonts w:hint="eastAsia" w:ascii="仿宋" w:hAnsi="仿宋" w:eastAsia="仿宋" w:cs="仿宋"/>
                <w:kern w:val="0"/>
                <w:sz w:val="18"/>
                <w:szCs w:val="18"/>
              </w:rPr>
              <w:t>　　县级以上国土资源行政主管部门可以指定专门机构或者人员负责办理争议案件有关事宜。</w:t>
            </w:r>
          </w:p>
          <w:p w14:paraId="07CAFDD5">
            <w:pPr>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第20条　国土资源行政主管部门在调查处理争议案件时，应当审查双方当事人提供的下列证据材料：</w:t>
            </w:r>
          </w:p>
          <w:p w14:paraId="5E606BBD">
            <w:pPr>
              <w:jc w:val="center"/>
              <w:rPr>
                <w:rFonts w:hint="eastAsia" w:ascii="仿宋" w:hAnsi="仿宋" w:eastAsia="仿宋" w:cs="仿宋"/>
                <w:kern w:val="0"/>
                <w:sz w:val="18"/>
                <w:szCs w:val="18"/>
              </w:rPr>
            </w:pPr>
            <w:r>
              <w:rPr>
                <w:rFonts w:hint="eastAsia" w:ascii="仿宋" w:hAnsi="仿宋" w:eastAsia="仿宋" w:cs="仿宋"/>
                <w:kern w:val="0"/>
                <w:sz w:val="18"/>
                <w:szCs w:val="18"/>
              </w:rPr>
              <w:t>　　(一)人民政府颁发的确定土地权属的凭证；</w:t>
            </w:r>
          </w:p>
          <w:p w14:paraId="2498C906">
            <w:pPr>
              <w:jc w:val="center"/>
              <w:rPr>
                <w:rFonts w:hint="eastAsia" w:ascii="仿宋" w:hAnsi="仿宋" w:eastAsia="仿宋" w:cs="仿宋"/>
                <w:kern w:val="0"/>
                <w:sz w:val="18"/>
                <w:szCs w:val="18"/>
              </w:rPr>
            </w:pPr>
            <w:r>
              <w:rPr>
                <w:rFonts w:hint="eastAsia" w:ascii="仿宋" w:hAnsi="仿宋" w:eastAsia="仿宋" w:cs="仿宋"/>
                <w:kern w:val="0"/>
                <w:sz w:val="18"/>
                <w:szCs w:val="18"/>
              </w:rPr>
              <w:t>　　(二)人民政府或者主管部门批准征用、划拨、出让土地或者以其他方式批准使用土地的文件；</w:t>
            </w:r>
          </w:p>
          <w:p w14:paraId="0011AC18">
            <w:pPr>
              <w:jc w:val="center"/>
              <w:rPr>
                <w:rFonts w:hint="eastAsia" w:ascii="仿宋" w:hAnsi="仿宋" w:eastAsia="仿宋" w:cs="仿宋"/>
                <w:kern w:val="0"/>
                <w:sz w:val="18"/>
                <w:szCs w:val="18"/>
              </w:rPr>
            </w:pPr>
            <w:r>
              <w:rPr>
                <w:rFonts w:hint="eastAsia" w:ascii="仿宋" w:hAnsi="仿宋" w:eastAsia="仿宋" w:cs="仿宋"/>
                <w:kern w:val="0"/>
                <w:sz w:val="18"/>
                <w:szCs w:val="18"/>
              </w:rPr>
              <w:t>　　(三)争议双方当事人依法达成的书面协议；</w:t>
            </w:r>
          </w:p>
          <w:p w14:paraId="00AF4313">
            <w:pPr>
              <w:jc w:val="center"/>
              <w:rPr>
                <w:rFonts w:hint="eastAsia" w:ascii="仿宋" w:hAnsi="仿宋" w:eastAsia="仿宋" w:cs="仿宋"/>
                <w:kern w:val="0"/>
                <w:sz w:val="18"/>
                <w:szCs w:val="18"/>
              </w:rPr>
            </w:pPr>
            <w:r>
              <w:rPr>
                <w:rFonts w:hint="eastAsia" w:ascii="仿宋" w:hAnsi="仿宋" w:eastAsia="仿宋" w:cs="仿宋"/>
                <w:kern w:val="0"/>
                <w:sz w:val="18"/>
                <w:szCs w:val="18"/>
              </w:rPr>
              <w:t>　　(四)人民政府或者司法机关处理争议的文件或者附图；</w:t>
            </w:r>
          </w:p>
          <w:p w14:paraId="4FA1323B">
            <w:pPr>
              <w:jc w:val="center"/>
              <w:rPr>
                <w:rFonts w:ascii="仿宋" w:hAnsi="仿宋" w:eastAsia="仿宋" w:cs="仿宋"/>
                <w:kern w:val="0"/>
                <w:sz w:val="18"/>
                <w:szCs w:val="18"/>
              </w:rPr>
            </w:pPr>
            <w:r>
              <w:rPr>
                <w:rFonts w:hint="eastAsia" w:ascii="仿宋" w:hAnsi="仿宋" w:eastAsia="仿宋" w:cs="仿宋"/>
                <w:kern w:val="0"/>
                <w:sz w:val="18"/>
                <w:szCs w:val="18"/>
              </w:rPr>
              <w:t>　　(五)其他有关证明文件。"</w:t>
            </w:r>
          </w:p>
        </w:tc>
        <w:tc>
          <w:tcPr>
            <w:tcW w:w="750" w:type="dxa"/>
            <w:tcBorders>
              <w:top w:val="single" w:color="auto" w:sz="4" w:space="0"/>
              <w:left w:val="single" w:color="auto" w:sz="4" w:space="0"/>
              <w:bottom w:val="single" w:color="auto" w:sz="4" w:space="0"/>
              <w:right w:val="single" w:color="auto" w:sz="4" w:space="0"/>
            </w:tcBorders>
            <w:vAlign w:val="center"/>
          </w:tcPr>
          <w:p w14:paraId="0AF49459">
            <w:pPr>
              <w:jc w:val="center"/>
              <w:rPr>
                <w:rFonts w:ascii="仿宋" w:hAnsi="仿宋" w:eastAsia="仿宋" w:cs="仿宋"/>
                <w:kern w:val="0"/>
                <w:sz w:val="18"/>
                <w:szCs w:val="18"/>
              </w:rPr>
            </w:pPr>
          </w:p>
        </w:tc>
      </w:tr>
      <w:tr w14:paraId="15B4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10742A0">
            <w:pPr>
              <w:jc w:val="center"/>
              <w:rPr>
                <w:rFonts w:ascii="仿宋" w:hAnsi="仿宋" w:eastAsia="仿宋" w:cs="仿宋"/>
                <w:kern w:val="0"/>
                <w:sz w:val="18"/>
                <w:szCs w:val="18"/>
              </w:rPr>
            </w:pPr>
            <w:r>
              <w:rPr>
                <w:rFonts w:hint="eastAsia" w:ascii="仿宋" w:hAnsi="仿宋" w:eastAsia="仿宋" w:cs="仿宋"/>
                <w:kern w:val="0"/>
                <w:sz w:val="18"/>
                <w:szCs w:val="18"/>
              </w:rPr>
              <w:t>53</w:t>
            </w:r>
          </w:p>
        </w:tc>
        <w:tc>
          <w:tcPr>
            <w:tcW w:w="1300" w:type="dxa"/>
            <w:tcBorders>
              <w:top w:val="single" w:color="auto" w:sz="4" w:space="0"/>
              <w:left w:val="single" w:color="auto" w:sz="4" w:space="0"/>
              <w:bottom w:val="single" w:color="auto" w:sz="4" w:space="0"/>
              <w:right w:val="single" w:color="auto" w:sz="4" w:space="0"/>
            </w:tcBorders>
            <w:vAlign w:val="center"/>
          </w:tcPr>
          <w:p w14:paraId="0984520F">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7A2EC7D9">
            <w:pPr>
              <w:rPr>
                <w:rFonts w:hint="eastAsia" w:ascii="仿宋" w:hAnsi="仿宋" w:eastAsia="仿宋" w:cs="Times New Roman"/>
                <w:kern w:val="0"/>
                <w:sz w:val="18"/>
                <w:szCs w:val="18"/>
              </w:rPr>
            </w:pPr>
            <w:r>
              <w:rPr>
                <w:rFonts w:hint="eastAsia" w:ascii="仿宋" w:hAnsi="仿宋" w:eastAsia="仿宋" w:cs="宋体"/>
                <w:kern w:val="0"/>
                <w:sz w:val="18"/>
                <w:szCs w:val="18"/>
              </w:rPr>
              <w:t>其他权力</w:t>
            </w:r>
          </w:p>
        </w:tc>
        <w:tc>
          <w:tcPr>
            <w:tcW w:w="1738" w:type="dxa"/>
            <w:tcBorders>
              <w:top w:val="single" w:color="auto" w:sz="4" w:space="0"/>
              <w:left w:val="single" w:color="auto" w:sz="4" w:space="0"/>
              <w:bottom w:val="single" w:color="auto" w:sz="4" w:space="0"/>
              <w:right w:val="single" w:color="auto" w:sz="4" w:space="0"/>
            </w:tcBorders>
          </w:tcPr>
          <w:p w14:paraId="09484EE2">
            <w:pPr>
              <w:rPr>
                <w:rFonts w:hint="eastAsia" w:ascii="仿宋" w:hAnsi="仿宋" w:eastAsia="仿宋" w:cs="Times New Roman"/>
                <w:kern w:val="0"/>
                <w:sz w:val="18"/>
                <w:szCs w:val="18"/>
              </w:rPr>
            </w:pPr>
            <w:r>
              <w:rPr>
                <w:rFonts w:hint="eastAsia" w:ascii="仿宋" w:hAnsi="仿宋" w:eastAsia="仿宋" w:cs="宋体"/>
                <w:kern w:val="0"/>
                <w:sz w:val="18"/>
                <w:szCs w:val="18"/>
              </w:rPr>
              <w:t>收回国有土地使用权批准</w:t>
            </w:r>
          </w:p>
        </w:tc>
        <w:tc>
          <w:tcPr>
            <w:tcW w:w="2413" w:type="dxa"/>
            <w:tcBorders>
              <w:top w:val="single" w:color="auto" w:sz="4" w:space="0"/>
              <w:left w:val="single" w:color="auto" w:sz="4" w:space="0"/>
              <w:bottom w:val="single" w:color="auto" w:sz="4" w:space="0"/>
              <w:right w:val="single" w:color="auto" w:sz="4" w:space="0"/>
            </w:tcBorders>
            <w:vAlign w:val="center"/>
          </w:tcPr>
          <w:p w14:paraId="0C2740CC">
            <w:pPr>
              <w:jc w:val="left"/>
              <w:rPr>
                <w:rFonts w:ascii="仿宋" w:hAnsi="仿宋" w:eastAsia="仿宋" w:cs="仿宋"/>
                <w:kern w:val="0"/>
                <w:sz w:val="18"/>
                <w:szCs w:val="18"/>
              </w:rPr>
            </w:pPr>
            <w:r>
              <w:rPr>
                <w:rFonts w:hint="eastAsia" w:ascii="仿宋" w:hAnsi="仿宋" w:eastAsia="仿宋" w:cs="仿宋"/>
                <w:kern w:val="0"/>
                <w:sz w:val="18"/>
                <w:szCs w:val="18"/>
              </w:rPr>
              <w:t>《中华人民共和国土地管理法》第五十八条 有下列情形之一的，由有关人民政府土地行政主管部门报经原批准用地的人民政府或者有批准权的人民政府批准，可以收回国有土地使用权： （一）为公共利益需要使用土地的； （二）为实施城市规划进行旧城区改建，需要调整使用土地的； （三）土地出让等有偿使用合同约定的使用期限届满，土地使用者未申请续期或者申请续期未获批准的； （四）因单位撤销、迁移等原因，停止使用原划拨的国有土地的； （五）公路、铁路、机场、矿场等经核准报废的。 依照前款第（一）项、第（二）项的规定收回国有土地使用权的，对土地使用权人应当给予适当补偿。</w:t>
            </w:r>
          </w:p>
        </w:tc>
        <w:tc>
          <w:tcPr>
            <w:tcW w:w="2835" w:type="dxa"/>
            <w:tcBorders>
              <w:top w:val="single" w:color="auto" w:sz="4" w:space="0"/>
              <w:left w:val="single" w:color="auto" w:sz="4" w:space="0"/>
              <w:bottom w:val="single" w:color="auto" w:sz="4" w:space="0"/>
              <w:right w:val="single" w:color="auto" w:sz="4" w:space="0"/>
            </w:tcBorders>
            <w:vAlign w:val="center"/>
          </w:tcPr>
          <w:p w14:paraId="284F3696">
            <w:pPr>
              <w:jc w:val="center"/>
              <w:rPr>
                <w:rFonts w:hint="eastAsia" w:ascii="仿宋" w:hAnsi="仿宋" w:eastAsia="仿宋" w:cs="仿宋"/>
                <w:kern w:val="0"/>
                <w:sz w:val="18"/>
                <w:szCs w:val="18"/>
              </w:rPr>
            </w:pPr>
            <w:r>
              <w:rPr>
                <w:rFonts w:hint="eastAsia" w:ascii="仿宋" w:hAnsi="仿宋" w:eastAsia="仿宋" w:cs="仿宋"/>
                <w:kern w:val="0"/>
                <w:sz w:val="18"/>
                <w:szCs w:val="18"/>
              </w:rPr>
              <w:t>1、受理审查责任：对土地使用权期满收回或行政处罚收回土地，由国土资源主管部门拟定具体意见，上报县级以上人民政府；</w:t>
            </w:r>
          </w:p>
          <w:p w14:paraId="4F8385D6">
            <w:pPr>
              <w:jc w:val="center"/>
              <w:rPr>
                <w:rFonts w:hint="eastAsia" w:ascii="仿宋" w:hAnsi="仿宋" w:eastAsia="仿宋" w:cs="仿宋"/>
                <w:kern w:val="0"/>
                <w:sz w:val="18"/>
                <w:szCs w:val="18"/>
              </w:rPr>
            </w:pPr>
            <w:r>
              <w:rPr>
                <w:rFonts w:hint="eastAsia" w:ascii="仿宋" w:hAnsi="仿宋" w:eastAsia="仿宋" w:cs="仿宋"/>
                <w:kern w:val="0"/>
                <w:sz w:val="18"/>
                <w:szCs w:val="18"/>
              </w:rPr>
              <w:t>　　2、执行责任：县级以上人民政府批准后，由县级以上人民政府作出收回土地决定书，根据县级以上人民政府作出收回土地决定书，由国土部门具体办理收回手续，提请县级以上人民政府对原权利人的土地证公告作废。</w:t>
            </w:r>
          </w:p>
          <w:p w14:paraId="46CE0138">
            <w:pPr>
              <w:jc w:val="center"/>
              <w:rPr>
                <w:rFonts w:ascii="仿宋" w:hAnsi="仿宋" w:eastAsia="仿宋" w:cs="仿宋"/>
                <w:kern w:val="0"/>
                <w:sz w:val="18"/>
                <w:szCs w:val="18"/>
              </w:rPr>
            </w:pPr>
            <w:r>
              <w:rPr>
                <w:rFonts w:hint="eastAsia" w:ascii="仿宋" w:hAnsi="仿宋" w:eastAsia="仿宋" w:cs="仿宋"/>
                <w:kern w:val="0"/>
                <w:sz w:val="18"/>
                <w:szCs w:val="18"/>
              </w:rPr>
              <w:t>　　3、其他法律法规政策规定应履行的责任。</w:t>
            </w:r>
          </w:p>
        </w:tc>
        <w:tc>
          <w:tcPr>
            <w:tcW w:w="3252" w:type="dxa"/>
            <w:tcBorders>
              <w:top w:val="single" w:color="auto" w:sz="4" w:space="0"/>
              <w:left w:val="single" w:color="auto" w:sz="4" w:space="0"/>
              <w:bottom w:val="single" w:color="auto" w:sz="4" w:space="0"/>
              <w:right w:val="single" w:color="auto" w:sz="4" w:space="0"/>
            </w:tcBorders>
            <w:vAlign w:val="center"/>
          </w:tcPr>
          <w:p w14:paraId="2CC229D9">
            <w:pPr>
              <w:jc w:val="center"/>
              <w:rPr>
                <w:rFonts w:hint="eastAsia" w:ascii="仿宋" w:hAnsi="仿宋" w:eastAsia="仿宋" w:cs="仿宋"/>
                <w:kern w:val="0"/>
                <w:sz w:val="18"/>
                <w:szCs w:val="18"/>
              </w:rPr>
            </w:pPr>
            <w:r>
              <w:rPr>
                <w:rFonts w:hint="eastAsia" w:ascii="仿宋" w:hAnsi="仿宋" w:eastAsia="仿宋" w:cs="仿宋"/>
                <w:kern w:val="0"/>
                <w:sz w:val="18"/>
                <w:szCs w:val="18"/>
              </w:rPr>
              <w:t>因不履行或不正确履行行政职责，有下列情形的，行政机关及相关工作人员应承担相应责任：</w:t>
            </w:r>
          </w:p>
          <w:p w14:paraId="3CE37E0E">
            <w:pPr>
              <w:jc w:val="center"/>
              <w:rPr>
                <w:rFonts w:hint="eastAsia" w:ascii="仿宋" w:hAnsi="仿宋" w:eastAsia="仿宋" w:cs="仿宋"/>
                <w:kern w:val="0"/>
                <w:sz w:val="18"/>
                <w:szCs w:val="18"/>
              </w:rPr>
            </w:pPr>
            <w:r>
              <w:rPr>
                <w:rFonts w:hint="eastAsia" w:ascii="仿宋" w:hAnsi="仿宋" w:eastAsia="仿宋" w:cs="仿宋"/>
                <w:kern w:val="0"/>
                <w:sz w:val="18"/>
                <w:szCs w:val="18"/>
              </w:rPr>
              <w:t>　　1、对土地使用权期满收回或行政处罚收回土地应提请县级以上人民政府收回而不提请的；；</w:t>
            </w:r>
          </w:p>
          <w:p w14:paraId="669BC0EB">
            <w:pPr>
              <w:jc w:val="center"/>
              <w:rPr>
                <w:rFonts w:hint="eastAsia" w:ascii="仿宋" w:hAnsi="仿宋" w:eastAsia="仿宋" w:cs="仿宋"/>
                <w:kern w:val="0"/>
                <w:sz w:val="18"/>
                <w:szCs w:val="18"/>
              </w:rPr>
            </w:pPr>
            <w:r>
              <w:rPr>
                <w:rFonts w:hint="eastAsia" w:ascii="仿宋" w:hAnsi="仿宋" w:eastAsia="仿宋" w:cs="仿宋"/>
                <w:kern w:val="0"/>
                <w:sz w:val="18"/>
                <w:szCs w:val="18"/>
              </w:rPr>
              <w:t>　　2、对不应收回的提请县级以上人民政府作出收回土地决定，给行政相对人造成损失的；</w:t>
            </w:r>
          </w:p>
          <w:p w14:paraId="7537F2F1">
            <w:pPr>
              <w:jc w:val="center"/>
              <w:rPr>
                <w:rFonts w:hint="eastAsia" w:ascii="仿宋" w:hAnsi="仿宋" w:eastAsia="仿宋" w:cs="仿宋"/>
                <w:kern w:val="0"/>
                <w:sz w:val="18"/>
                <w:szCs w:val="18"/>
              </w:rPr>
            </w:pPr>
            <w:r>
              <w:rPr>
                <w:rFonts w:hint="eastAsia" w:ascii="仿宋" w:hAnsi="仿宋" w:eastAsia="仿宋" w:cs="仿宋"/>
                <w:kern w:val="0"/>
                <w:sz w:val="18"/>
                <w:szCs w:val="18"/>
              </w:rPr>
              <w:t>　　3、未依法按法定程序提请收回土地；</w:t>
            </w:r>
          </w:p>
          <w:p w14:paraId="1D52E79B">
            <w:pPr>
              <w:jc w:val="center"/>
              <w:rPr>
                <w:rFonts w:hint="eastAsia" w:ascii="仿宋" w:hAnsi="仿宋" w:eastAsia="仿宋" w:cs="仿宋"/>
                <w:kern w:val="0"/>
                <w:sz w:val="18"/>
                <w:szCs w:val="18"/>
              </w:rPr>
            </w:pPr>
            <w:r>
              <w:rPr>
                <w:rFonts w:hint="eastAsia" w:ascii="仿宋" w:hAnsi="仿宋" w:eastAsia="仿宋" w:cs="仿宋"/>
                <w:kern w:val="0"/>
                <w:sz w:val="18"/>
                <w:szCs w:val="18"/>
              </w:rPr>
              <w:t>　　4、违反法定权限、程序实施收回土地的；</w:t>
            </w:r>
          </w:p>
          <w:p w14:paraId="6149C5E7">
            <w:pPr>
              <w:jc w:val="center"/>
              <w:rPr>
                <w:rFonts w:hint="eastAsia" w:ascii="仿宋" w:hAnsi="仿宋" w:eastAsia="仿宋" w:cs="仿宋"/>
                <w:kern w:val="0"/>
                <w:sz w:val="18"/>
                <w:szCs w:val="18"/>
              </w:rPr>
            </w:pPr>
            <w:r>
              <w:rPr>
                <w:rFonts w:hint="eastAsia" w:ascii="仿宋" w:hAnsi="仿宋" w:eastAsia="仿宋" w:cs="仿宋"/>
                <w:kern w:val="0"/>
                <w:sz w:val="18"/>
                <w:szCs w:val="18"/>
              </w:rPr>
              <w:t>　　5、在作出责令交地工作中玩忽职守、滥用职权的。</w:t>
            </w:r>
          </w:p>
          <w:p w14:paraId="786E9B6D">
            <w:pPr>
              <w:jc w:val="center"/>
              <w:rPr>
                <w:rFonts w:ascii="仿宋" w:hAnsi="仿宋" w:eastAsia="仿宋" w:cs="仿宋"/>
                <w:kern w:val="0"/>
                <w:sz w:val="18"/>
                <w:szCs w:val="18"/>
              </w:rPr>
            </w:pPr>
            <w:r>
              <w:rPr>
                <w:rFonts w:hint="eastAsia" w:ascii="仿宋" w:hAnsi="仿宋" w:eastAsia="仿宋" w:cs="仿宋"/>
                <w:kern w:val="0"/>
                <w:sz w:val="18"/>
                <w:szCs w:val="18"/>
              </w:rPr>
              <w:t>　　6、其他违反法律法规政策规定的行为。</w:t>
            </w:r>
          </w:p>
        </w:tc>
        <w:tc>
          <w:tcPr>
            <w:tcW w:w="750" w:type="dxa"/>
            <w:tcBorders>
              <w:top w:val="single" w:color="auto" w:sz="4" w:space="0"/>
              <w:left w:val="single" w:color="auto" w:sz="4" w:space="0"/>
              <w:bottom w:val="single" w:color="auto" w:sz="4" w:space="0"/>
              <w:right w:val="single" w:color="auto" w:sz="4" w:space="0"/>
            </w:tcBorders>
            <w:vAlign w:val="center"/>
          </w:tcPr>
          <w:p w14:paraId="57028382">
            <w:pPr>
              <w:jc w:val="center"/>
              <w:rPr>
                <w:rFonts w:ascii="仿宋" w:hAnsi="仿宋" w:eastAsia="仿宋" w:cs="仿宋"/>
                <w:kern w:val="0"/>
                <w:sz w:val="18"/>
                <w:szCs w:val="18"/>
              </w:rPr>
            </w:pPr>
          </w:p>
        </w:tc>
      </w:tr>
      <w:tr w14:paraId="211C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5117627A">
            <w:pPr>
              <w:jc w:val="center"/>
              <w:rPr>
                <w:rFonts w:ascii="仿宋" w:hAnsi="仿宋" w:eastAsia="仿宋" w:cs="仿宋"/>
                <w:kern w:val="0"/>
                <w:sz w:val="18"/>
                <w:szCs w:val="18"/>
              </w:rPr>
            </w:pPr>
            <w:r>
              <w:rPr>
                <w:rFonts w:hint="eastAsia" w:ascii="仿宋" w:hAnsi="仿宋" w:eastAsia="仿宋" w:cs="仿宋"/>
                <w:kern w:val="0"/>
                <w:sz w:val="18"/>
                <w:szCs w:val="18"/>
              </w:rPr>
              <w:t>54</w:t>
            </w:r>
          </w:p>
        </w:tc>
        <w:tc>
          <w:tcPr>
            <w:tcW w:w="1300" w:type="dxa"/>
            <w:tcBorders>
              <w:top w:val="single" w:color="auto" w:sz="4" w:space="0"/>
              <w:left w:val="single" w:color="auto" w:sz="4" w:space="0"/>
              <w:bottom w:val="single" w:color="auto" w:sz="4" w:space="0"/>
              <w:right w:val="single" w:color="auto" w:sz="4" w:space="0"/>
            </w:tcBorders>
            <w:vAlign w:val="center"/>
          </w:tcPr>
          <w:p w14:paraId="4831199E">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2E01FAF7">
            <w:pPr>
              <w:rPr>
                <w:rFonts w:hint="eastAsia" w:ascii="仿宋" w:hAnsi="仿宋" w:eastAsia="仿宋" w:cs="Times New Roman"/>
                <w:kern w:val="0"/>
                <w:sz w:val="18"/>
                <w:szCs w:val="18"/>
              </w:rPr>
            </w:pPr>
            <w:r>
              <w:rPr>
                <w:rFonts w:hint="eastAsia" w:ascii="仿宋" w:hAnsi="仿宋" w:eastAsia="仿宋" w:cs="宋体"/>
                <w:kern w:val="0"/>
                <w:sz w:val="18"/>
                <w:szCs w:val="18"/>
              </w:rPr>
              <w:t>其他权力</w:t>
            </w:r>
          </w:p>
        </w:tc>
        <w:tc>
          <w:tcPr>
            <w:tcW w:w="1738" w:type="dxa"/>
            <w:tcBorders>
              <w:top w:val="single" w:color="auto" w:sz="4" w:space="0"/>
              <w:left w:val="single" w:color="auto" w:sz="4" w:space="0"/>
              <w:bottom w:val="single" w:color="auto" w:sz="4" w:space="0"/>
              <w:right w:val="single" w:color="auto" w:sz="4" w:space="0"/>
            </w:tcBorders>
          </w:tcPr>
          <w:p w14:paraId="579221C4">
            <w:pPr>
              <w:rPr>
                <w:rFonts w:ascii="仿宋" w:hAnsi="仿宋" w:eastAsia="仿宋" w:cs="Times New Roman"/>
                <w:kern w:val="0"/>
                <w:sz w:val="18"/>
                <w:szCs w:val="18"/>
              </w:rPr>
            </w:pPr>
            <w:r>
              <w:rPr>
                <w:rFonts w:hint="eastAsia" w:ascii="仿宋" w:hAnsi="仿宋" w:eastAsia="仿宋" w:cs="宋体"/>
                <w:kern w:val="0"/>
                <w:sz w:val="18"/>
                <w:szCs w:val="18"/>
              </w:rPr>
              <w:t>划拨用地、工业及其配套设施用地供地方案审批</w:t>
            </w:r>
          </w:p>
        </w:tc>
        <w:tc>
          <w:tcPr>
            <w:tcW w:w="2413" w:type="dxa"/>
            <w:tcBorders>
              <w:top w:val="single" w:color="auto" w:sz="4" w:space="0"/>
              <w:left w:val="single" w:color="auto" w:sz="4" w:space="0"/>
              <w:bottom w:val="single" w:color="auto" w:sz="4" w:space="0"/>
              <w:right w:val="single" w:color="auto" w:sz="4" w:space="0"/>
            </w:tcBorders>
            <w:vAlign w:val="center"/>
          </w:tcPr>
          <w:p w14:paraId="5233C162">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71CFCE1F">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6782CD1E">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6ECB45AC">
            <w:pPr>
              <w:jc w:val="center"/>
              <w:rPr>
                <w:rFonts w:ascii="仿宋" w:hAnsi="仿宋" w:eastAsia="仿宋" w:cs="仿宋"/>
                <w:kern w:val="0"/>
                <w:sz w:val="18"/>
                <w:szCs w:val="18"/>
              </w:rPr>
            </w:pPr>
          </w:p>
        </w:tc>
      </w:tr>
      <w:tr w14:paraId="1715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2D341AC2">
            <w:pPr>
              <w:jc w:val="center"/>
              <w:rPr>
                <w:rFonts w:ascii="仿宋" w:hAnsi="仿宋" w:eastAsia="仿宋" w:cs="仿宋"/>
                <w:kern w:val="0"/>
                <w:sz w:val="18"/>
                <w:szCs w:val="18"/>
              </w:rPr>
            </w:pPr>
            <w:r>
              <w:rPr>
                <w:rFonts w:hint="eastAsia" w:ascii="仿宋" w:hAnsi="仿宋" w:eastAsia="仿宋" w:cs="仿宋"/>
                <w:kern w:val="0"/>
                <w:sz w:val="18"/>
                <w:szCs w:val="18"/>
              </w:rPr>
              <w:t>55</w:t>
            </w:r>
          </w:p>
        </w:tc>
        <w:tc>
          <w:tcPr>
            <w:tcW w:w="1300" w:type="dxa"/>
            <w:tcBorders>
              <w:top w:val="single" w:color="auto" w:sz="4" w:space="0"/>
              <w:left w:val="single" w:color="auto" w:sz="4" w:space="0"/>
              <w:bottom w:val="single" w:color="auto" w:sz="4" w:space="0"/>
              <w:right w:val="single" w:color="auto" w:sz="4" w:space="0"/>
            </w:tcBorders>
            <w:vAlign w:val="center"/>
          </w:tcPr>
          <w:p w14:paraId="0E9E9272">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3546F22D">
            <w:pPr>
              <w:rPr>
                <w:rFonts w:hint="eastAsia" w:ascii="仿宋" w:hAnsi="仿宋" w:eastAsia="仿宋" w:cs="Times New Roman"/>
                <w:kern w:val="0"/>
                <w:sz w:val="18"/>
                <w:szCs w:val="18"/>
              </w:rPr>
            </w:pPr>
            <w:r>
              <w:rPr>
                <w:rFonts w:hint="eastAsia" w:ascii="仿宋" w:hAnsi="仿宋" w:eastAsia="仿宋" w:cs="宋体"/>
                <w:kern w:val="0"/>
                <w:sz w:val="18"/>
                <w:szCs w:val="18"/>
              </w:rPr>
              <w:t>其他类</w:t>
            </w:r>
          </w:p>
        </w:tc>
        <w:tc>
          <w:tcPr>
            <w:tcW w:w="1738" w:type="dxa"/>
            <w:tcBorders>
              <w:top w:val="single" w:color="auto" w:sz="4" w:space="0"/>
              <w:left w:val="single" w:color="auto" w:sz="4" w:space="0"/>
              <w:bottom w:val="single" w:color="auto" w:sz="4" w:space="0"/>
              <w:right w:val="single" w:color="auto" w:sz="4" w:space="0"/>
            </w:tcBorders>
          </w:tcPr>
          <w:p w14:paraId="4B0E5226">
            <w:pPr>
              <w:rPr>
                <w:rFonts w:hint="eastAsia" w:ascii="仿宋" w:hAnsi="仿宋" w:eastAsia="仿宋" w:cs="Times New Roman"/>
                <w:kern w:val="0"/>
                <w:sz w:val="18"/>
                <w:szCs w:val="18"/>
              </w:rPr>
            </w:pPr>
            <w:r>
              <w:rPr>
                <w:rFonts w:hint="eastAsia" w:ascii="仿宋" w:hAnsi="仿宋" w:eastAsia="仿宋" w:cs="宋体"/>
                <w:kern w:val="0"/>
                <w:sz w:val="18"/>
                <w:szCs w:val="18"/>
              </w:rPr>
              <w:t>组织编制经济技术开发区总体规划</w:t>
            </w:r>
          </w:p>
        </w:tc>
        <w:tc>
          <w:tcPr>
            <w:tcW w:w="2413" w:type="dxa"/>
            <w:tcBorders>
              <w:top w:val="single" w:color="auto" w:sz="4" w:space="0"/>
              <w:left w:val="single" w:color="auto" w:sz="4" w:space="0"/>
              <w:bottom w:val="single" w:color="auto" w:sz="4" w:space="0"/>
              <w:right w:val="single" w:color="auto" w:sz="4" w:space="0"/>
            </w:tcBorders>
            <w:vAlign w:val="center"/>
          </w:tcPr>
          <w:p w14:paraId="50C1C5D6">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53E71ECD">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481FC806">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558A1711">
            <w:pPr>
              <w:jc w:val="center"/>
              <w:rPr>
                <w:rFonts w:ascii="仿宋" w:hAnsi="仿宋" w:eastAsia="仿宋" w:cs="仿宋"/>
                <w:kern w:val="0"/>
                <w:sz w:val="18"/>
                <w:szCs w:val="18"/>
              </w:rPr>
            </w:pPr>
          </w:p>
        </w:tc>
      </w:tr>
      <w:tr w14:paraId="6BA3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14CDE71F">
            <w:pPr>
              <w:jc w:val="center"/>
              <w:rPr>
                <w:rFonts w:ascii="仿宋" w:hAnsi="仿宋" w:eastAsia="仿宋" w:cs="仿宋"/>
                <w:kern w:val="0"/>
                <w:sz w:val="18"/>
                <w:szCs w:val="18"/>
              </w:rPr>
            </w:pPr>
            <w:r>
              <w:rPr>
                <w:rFonts w:hint="eastAsia" w:ascii="仿宋" w:hAnsi="仿宋" w:eastAsia="仿宋" w:cs="仿宋"/>
                <w:kern w:val="0"/>
                <w:sz w:val="18"/>
                <w:szCs w:val="18"/>
              </w:rPr>
              <w:t>56</w:t>
            </w:r>
          </w:p>
        </w:tc>
        <w:tc>
          <w:tcPr>
            <w:tcW w:w="1300" w:type="dxa"/>
            <w:tcBorders>
              <w:top w:val="single" w:color="auto" w:sz="4" w:space="0"/>
              <w:left w:val="single" w:color="auto" w:sz="4" w:space="0"/>
              <w:bottom w:val="single" w:color="auto" w:sz="4" w:space="0"/>
              <w:right w:val="single" w:color="auto" w:sz="4" w:space="0"/>
            </w:tcBorders>
            <w:vAlign w:val="center"/>
          </w:tcPr>
          <w:p w14:paraId="18F03D2E">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2A54FC28">
            <w:pPr>
              <w:rPr>
                <w:rFonts w:hint="eastAsia" w:ascii="仿宋" w:hAnsi="仿宋" w:eastAsia="仿宋" w:cs="Times New Roman"/>
                <w:kern w:val="0"/>
                <w:sz w:val="18"/>
                <w:szCs w:val="18"/>
              </w:rPr>
            </w:pPr>
            <w:r>
              <w:rPr>
                <w:rFonts w:hint="eastAsia" w:ascii="仿宋" w:hAnsi="仿宋" w:eastAsia="仿宋" w:cs="宋体"/>
                <w:kern w:val="0"/>
                <w:sz w:val="18"/>
                <w:szCs w:val="18"/>
              </w:rPr>
              <w:t>其他类</w:t>
            </w:r>
          </w:p>
        </w:tc>
        <w:tc>
          <w:tcPr>
            <w:tcW w:w="1738" w:type="dxa"/>
            <w:tcBorders>
              <w:top w:val="single" w:color="auto" w:sz="4" w:space="0"/>
              <w:left w:val="single" w:color="auto" w:sz="4" w:space="0"/>
              <w:bottom w:val="single" w:color="auto" w:sz="4" w:space="0"/>
              <w:right w:val="single" w:color="auto" w:sz="4" w:space="0"/>
            </w:tcBorders>
          </w:tcPr>
          <w:p w14:paraId="5F09DA56">
            <w:pPr>
              <w:rPr>
                <w:rFonts w:hint="eastAsia" w:ascii="仿宋" w:hAnsi="仿宋" w:eastAsia="仿宋" w:cs="Times New Roman"/>
                <w:kern w:val="0"/>
                <w:sz w:val="18"/>
                <w:szCs w:val="18"/>
              </w:rPr>
            </w:pPr>
            <w:r>
              <w:rPr>
                <w:rFonts w:hint="eastAsia" w:ascii="仿宋" w:hAnsi="仿宋" w:eastAsia="仿宋" w:cs="宋体"/>
                <w:kern w:val="0"/>
                <w:sz w:val="18"/>
                <w:szCs w:val="18"/>
              </w:rPr>
              <w:t>组织编制经济技术开发区专项规划</w:t>
            </w:r>
          </w:p>
        </w:tc>
        <w:tc>
          <w:tcPr>
            <w:tcW w:w="2413" w:type="dxa"/>
            <w:tcBorders>
              <w:top w:val="single" w:color="auto" w:sz="4" w:space="0"/>
              <w:left w:val="single" w:color="auto" w:sz="4" w:space="0"/>
              <w:bottom w:val="single" w:color="auto" w:sz="4" w:space="0"/>
              <w:right w:val="single" w:color="auto" w:sz="4" w:space="0"/>
            </w:tcBorders>
            <w:vAlign w:val="center"/>
          </w:tcPr>
          <w:p w14:paraId="27D0C3D9">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644E9EE9">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55C7B9E9">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2BEA4AB0">
            <w:pPr>
              <w:jc w:val="center"/>
              <w:rPr>
                <w:rFonts w:ascii="仿宋" w:hAnsi="仿宋" w:eastAsia="仿宋" w:cs="仿宋"/>
                <w:kern w:val="0"/>
                <w:sz w:val="18"/>
                <w:szCs w:val="18"/>
              </w:rPr>
            </w:pPr>
          </w:p>
        </w:tc>
      </w:tr>
      <w:tr w14:paraId="6998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4B0BF273">
            <w:pPr>
              <w:jc w:val="center"/>
              <w:rPr>
                <w:rFonts w:ascii="仿宋" w:hAnsi="仿宋" w:eastAsia="仿宋" w:cs="仿宋"/>
                <w:kern w:val="0"/>
                <w:sz w:val="18"/>
                <w:szCs w:val="18"/>
              </w:rPr>
            </w:pPr>
            <w:r>
              <w:rPr>
                <w:rFonts w:hint="eastAsia" w:ascii="仿宋" w:hAnsi="仿宋" w:eastAsia="仿宋" w:cs="仿宋"/>
                <w:kern w:val="0"/>
                <w:sz w:val="18"/>
                <w:szCs w:val="18"/>
              </w:rPr>
              <w:t>57</w:t>
            </w:r>
          </w:p>
        </w:tc>
        <w:tc>
          <w:tcPr>
            <w:tcW w:w="1300" w:type="dxa"/>
            <w:tcBorders>
              <w:top w:val="single" w:color="auto" w:sz="4" w:space="0"/>
              <w:left w:val="single" w:color="auto" w:sz="4" w:space="0"/>
              <w:bottom w:val="single" w:color="auto" w:sz="4" w:space="0"/>
              <w:right w:val="single" w:color="auto" w:sz="4" w:space="0"/>
            </w:tcBorders>
            <w:vAlign w:val="center"/>
          </w:tcPr>
          <w:p w14:paraId="28A478ED">
            <w:pPr>
              <w:jc w:val="center"/>
              <w:rPr>
                <w:rFonts w:ascii="仿宋" w:hAnsi="仿宋" w:eastAsia="仿宋" w:cs="仿宋"/>
                <w:kern w:val="0"/>
                <w:sz w:val="18"/>
                <w:szCs w:val="18"/>
              </w:rPr>
            </w:pPr>
            <w:r>
              <w:rPr>
                <w:rFonts w:hint="eastAsia" w:ascii="仿宋" w:hAnsi="仿宋" w:eastAsia="仿宋" w:cs="宋体"/>
                <w:kern w:val="0"/>
                <w:sz w:val="18"/>
                <w:szCs w:val="18"/>
              </w:rPr>
              <w:t>规划和自然资源分局</w:t>
            </w:r>
          </w:p>
        </w:tc>
        <w:tc>
          <w:tcPr>
            <w:tcW w:w="1200" w:type="dxa"/>
            <w:tcBorders>
              <w:top w:val="single" w:color="auto" w:sz="4" w:space="0"/>
              <w:left w:val="single" w:color="auto" w:sz="4" w:space="0"/>
              <w:bottom w:val="single" w:color="auto" w:sz="4" w:space="0"/>
              <w:right w:val="single" w:color="auto" w:sz="4" w:space="0"/>
            </w:tcBorders>
          </w:tcPr>
          <w:p w14:paraId="08299424">
            <w:pPr>
              <w:rPr>
                <w:rFonts w:hint="eastAsia" w:ascii="仿宋" w:hAnsi="仿宋" w:eastAsia="仿宋" w:cs="Times New Roman"/>
                <w:kern w:val="0"/>
                <w:sz w:val="18"/>
                <w:szCs w:val="18"/>
              </w:rPr>
            </w:pPr>
            <w:r>
              <w:rPr>
                <w:rFonts w:hint="eastAsia" w:ascii="仿宋" w:hAnsi="仿宋" w:eastAsia="仿宋" w:cs="宋体"/>
                <w:kern w:val="0"/>
                <w:sz w:val="18"/>
                <w:szCs w:val="18"/>
              </w:rPr>
              <w:t>其他类</w:t>
            </w:r>
          </w:p>
        </w:tc>
        <w:tc>
          <w:tcPr>
            <w:tcW w:w="1738" w:type="dxa"/>
            <w:tcBorders>
              <w:top w:val="single" w:color="auto" w:sz="4" w:space="0"/>
              <w:left w:val="single" w:color="auto" w:sz="4" w:space="0"/>
              <w:bottom w:val="single" w:color="auto" w:sz="4" w:space="0"/>
              <w:right w:val="single" w:color="auto" w:sz="4" w:space="0"/>
            </w:tcBorders>
          </w:tcPr>
          <w:p w14:paraId="28E99C11">
            <w:pPr>
              <w:rPr>
                <w:rFonts w:ascii="仿宋" w:hAnsi="仿宋" w:eastAsia="仿宋" w:cs="Times New Roman"/>
                <w:kern w:val="0"/>
                <w:sz w:val="18"/>
                <w:szCs w:val="18"/>
              </w:rPr>
            </w:pPr>
            <w:r>
              <w:rPr>
                <w:rFonts w:hint="eastAsia" w:ascii="仿宋" w:hAnsi="仿宋" w:eastAsia="仿宋" w:cs="宋体"/>
                <w:kern w:val="0"/>
                <w:sz w:val="18"/>
                <w:szCs w:val="18"/>
              </w:rPr>
              <w:t>组织编制及审批经济技术开发区的控制性详细规划、修建性详细规划</w:t>
            </w:r>
          </w:p>
        </w:tc>
        <w:tc>
          <w:tcPr>
            <w:tcW w:w="2413" w:type="dxa"/>
            <w:tcBorders>
              <w:top w:val="single" w:color="auto" w:sz="4" w:space="0"/>
              <w:left w:val="single" w:color="auto" w:sz="4" w:space="0"/>
              <w:bottom w:val="single" w:color="auto" w:sz="4" w:space="0"/>
              <w:right w:val="single" w:color="auto" w:sz="4" w:space="0"/>
            </w:tcBorders>
            <w:vAlign w:val="center"/>
          </w:tcPr>
          <w:p w14:paraId="49D0C78B">
            <w:pPr>
              <w:jc w:val="left"/>
              <w:rPr>
                <w:rFonts w:ascii="仿宋" w:hAnsi="仿宋" w:eastAsia="仿宋" w:cs="仿宋"/>
                <w:kern w:val="0"/>
                <w:sz w:val="18"/>
                <w:szCs w:val="18"/>
              </w:rPr>
            </w:pPr>
          </w:p>
        </w:tc>
        <w:tc>
          <w:tcPr>
            <w:tcW w:w="2835" w:type="dxa"/>
            <w:tcBorders>
              <w:top w:val="single" w:color="auto" w:sz="4" w:space="0"/>
              <w:left w:val="single" w:color="auto" w:sz="4" w:space="0"/>
              <w:bottom w:val="single" w:color="auto" w:sz="4" w:space="0"/>
              <w:right w:val="single" w:color="auto" w:sz="4" w:space="0"/>
            </w:tcBorders>
            <w:vAlign w:val="center"/>
          </w:tcPr>
          <w:p w14:paraId="7F3B6BF4">
            <w:pPr>
              <w:jc w:val="center"/>
              <w:rPr>
                <w:rFonts w:ascii="仿宋" w:hAnsi="仿宋" w:eastAsia="仿宋" w:cs="仿宋"/>
                <w:kern w:val="0"/>
                <w:sz w:val="18"/>
                <w:szCs w:val="18"/>
              </w:rPr>
            </w:pPr>
          </w:p>
        </w:tc>
        <w:tc>
          <w:tcPr>
            <w:tcW w:w="3252" w:type="dxa"/>
            <w:tcBorders>
              <w:top w:val="single" w:color="auto" w:sz="4" w:space="0"/>
              <w:left w:val="single" w:color="auto" w:sz="4" w:space="0"/>
              <w:bottom w:val="single" w:color="auto" w:sz="4" w:space="0"/>
              <w:right w:val="single" w:color="auto" w:sz="4" w:space="0"/>
            </w:tcBorders>
            <w:vAlign w:val="center"/>
          </w:tcPr>
          <w:p w14:paraId="52BC029C">
            <w:pPr>
              <w:jc w:val="center"/>
              <w:rPr>
                <w:rFonts w:ascii="仿宋" w:hAnsi="仿宋" w:eastAsia="仿宋" w:cs="仿宋"/>
                <w:kern w:val="0"/>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14:paraId="0F9FFFAA">
            <w:pPr>
              <w:jc w:val="center"/>
              <w:rPr>
                <w:rFonts w:ascii="仿宋" w:hAnsi="仿宋" w:eastAsia="仿宋" w:cs="仿宋"/>
                <w:kern w:val="0"/>
                <w:sz w:val="18"/>
                <w:szCs w:val="18"/>
              </w:rPr>
            </w:pPr>
          </w:p>
        </w:tc>
      </w:tr>
    </w:tbl>
    <w:p w14:paraId="654330E5">
      <w:pPr>
        <w:spacing w:line="600" w:lineRule="exact"/>
        <w:jc w:val="center"/>
        <w:rPr>
          <w:rFonts w:hint="eastAsia" w:ascii="仿宋" w:hAnsi="仿宋" w:eastAsia="仿宋" w:cs="仿宋"/>
          <w:sz w:val="32"/>
          <w:szCs w:val="32"/>
        </w:rPr>
      </w:pPr>
    </w:p>
    <w:p w14:paraId="054B4E5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46"/>
    <w:rsid w:val="000F7B9C"/>
    <w:rsid w:val="00180B97"/>
    <w:rsid w:val="001D51AA"/>
    <w:rsid w:val="00232F8C"/>
    <w:rsid w:val="00601E46"/>
    <w:rsid w:val="00614C2E"/>
    <w:rsid w:val="00792068"/>
    <w:rsid w:val="0081049E"/>
    <w:rsid w:val="008E7D06"/>
    <w:rsid w:val="008F7E45"/>
    <w:rsid w:val="00A41FBF"/>
    <w:rsid w:val="00BF0D58"/>
    <w:rsid w:val="00C0590B"/>
    <w:rsid w:val="00C36723"/>
    <w:rsid w:val="04D07E23"/>
    <w:rsid w:val="1E2759F6"/>
    <w:rsid w:val="2BC1322E"/>
    <w:rsid w:val="4E28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ICOS</Company>
  <Pages>153</Pages>
  <Words>65929</Words>
  <Characters>67332</Characters>
  <Lines>705</Lines>
  <Paragraphs>198</Paragraphs>
  <TotalTime>141</TotalTime>
  <ScaleCrop>false</ScaleCrop>
  <LinksUpToDate>false</LinksUpToDate>
  <CharactersWithSpaces>69982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2022-01-25T03:05:00Z</dcterms:created>
  <dc:creator>iCura</dc:creator>
  <cp:lastModifiedBy>帝国丞相</cp:lastModifiedBy>
  <dcterms:modified xsi:type="dcterms:W3CDTF">2025-08-05T06:15:45Z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72DBB28924E54A0AB327F46C010A0F51</vt:lpwstr>
  </property>
  <property fmtid="{D5CDD505-2E9C-101B-9397-08002B2CF9AE}" pid="4" name="KSOTemplateDocerSaveRecord">
    <vt:lpwstr>eyJoZGlkIjoiOTliZjE5MzQ1ZDk0NDBjYWFlMjg0YzEwOTA4NjIxZWEiLCJ1c2VySWQiOiI0NTE4MTk0NDQifQ==</vt:lpwstr>
  </property>
</Properties>
</file>